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C5E5" w14:textId="77777777" w:rsidR="009727BD" w:rsidRPr="00D5032B" w:rsidRDefault="009727BD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032B">
        <w:rPr>
          <w:rFonts w:ascii="Arial" w:hAnsi="Arial" w:cs="Arial"/>
          <w:b/>
          <w:sz w:val="22"/>
          <w:szCs w:val="22"/>
          <w:u w:val="single"/>
        </w:rPr>
        <w:t xml:space="preserve">JUSTIFICATIVA </w:t>
      </w:r>
    </w:p>
    <w:p w14:paraId="45D3CCBD" w14:textId="3117965C" w:rsidR="000D27C5" w:rsidRPr="00D5032B" w:rsidRDefault="000D27C5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01D10" w14:textId="77777777" w:rsidR="005E3C30" w:rsidRPr="00D5032B" w:rsidRDefault="005E3C30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253BC" w14:textId="0E4099F4" w:rsidR="009727BD" w:rsidRPr="00D5032B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Trata</w:t>
      </w:r>
      <w:r w:rsidR="006C0334" w:rsidRPr="00D5032B">
        <w:rPr>
          <w:rFonts w:ascii="Arial" w:hAnsi="Arial" w:cs="Arial"/>
          <w:sz w:val="22"/>
          <w:szCs w:val="22"/>
        </w:rPr>
        <w:t>m</w:t>
      </w:r>
      <w:r w:rsidRPr="00D5032B">
        <w:rPr>
          <w:rFonts w:ascii="Arial" w:hAnsi="Arial" w:cs="Arial"/>
          <w:sz w:val="22"/>
          <w:szCs w:val="22"/>
        </w:rPr>
        <w:t xml:space="preserve"> </w:t>
      </w:r>
      <w:r w:rsidR="006C0334" w:rsidRPr="00D5032B">
        <w:rPr>
          <w:rFonts w:ascii="Arial" w:hAnsi="Arial" w:cs="Arial"/>
          <w:sz w:val="22"/>
          <w:szCs w:val="22"/>
        </w:rPr>
        <w:t>os autos</w:t>
      </w:r>
      <w:r w:rsidRPr="00D5032B">
        <w:rPr>
          <w:rFonts w:ascii="Arial" w:hAnsi="Arial" w:cs="Arial"/>
          <w:sz w:val="22"/>
          <w:szCs w:val="22"/>
        </w:rPr>
        <w:t xml:space="preserve"> de procedimento que tem por objeto a</w:t>
      </w:r>
      <w:r w:rsidR="006C0334" w:rsidRPr="00D5032B">
        <w:rPr>
          <w:rFonts w:ascii="Arial" w:hAnsi="Arial" w:cs="Arial"/>
          <w:sz w:val="22"/>
          <w:szCs w:val="22"/>
        </w:rPr>
        <w:t xml:space="preserve"> contratação de</w:t>
      </w:r>
      <w:r w:rsidRPr="00D5032B">
        <w:rPr>
          <w:rFonts w:ascii="Arial" w:hAnsi="Arial" w:cs="Arial"/>
          <w:sz w:val="22"/>
          <w:szCs w:val="22"/>
        </w:rPr>
        <w:t xml:space="preserve"> </w:t>
      </w:r>
      <w:r w:rsidR="006C0334" w:rsidRPr="00D5032B">
        <w:rPr>
          <w:rFonts w:ascii="Arial" w:hAnsi="Arial" w:cs="Arial"/>
          <w:color w:val="auto"/>
          <w:sz w:val="22"/>
          <w:szCs w:val="22"/>
        </w:rPr>
        <w:t xml:space="preserve">profissional do setor artístico para apresentação musical a ser realizada na solenidade de entrega de Diplomas de Honra ao Mérito e Títulos de Cidadania Honorária, a realizar-se no dia </w:t>
      </w:r>
      <w:r w:rsidR="006C0334" w:rsidRPr="00D5032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20 de setembro de 2020, a partir das 09 horas</w:t>
      </w:r>
      <w:r w:rsidR="006C0334" w:rsidRPr="00D5032B">
        <w:rPr>
          <w:rFonts w:ascii="Arial" w:hAnsi="Arial" w:cs="Arial"/>
          <w:color w:val="auto"/>
          <w:sz w:val="22"/>
          <w:szCs w:val="22"/>
        </w:rPr>
        <w:t>, na sede da Câmara Municipal de Pará de Minas</w:t>
      </w:r>
      <w:r w:rsidRPr="00D5032B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D5032B">
        <w:rPr>
          <w:rFonts w:ascii="Arial" w:hAnsi="Arial" w:cs="Arial"/>
          <w:b/>
          <w:sz w:val="22"/>
          <w:szCs w:val="22"/>
        </w:rPr>
        <w:t xml:space="preserve">fls. </w:t>
      </w:r>
      <w:r w:rsidR="006C0334" w:rsidRPr="00D5032B">
        <w:rPr>
          <w:rFonts w:ascii="Arial" w:hAnsi="Arial" w:cs="Arial"/>
          <w:b/>
          <w:sz w:val="22"/>
          <w:szCs w:val="22"/>
        </w:rPr>
        <w:t>06/09</w:t>
      </w:r>
      <w:r w:rsidRPr="00D5032B">
        <w:rPr>
          <w:rFonts w:ascii="Arial" w:hAnsi="Arial" w:cs="Arial"/>
          <w:sz w:val="22"/>
          <w:szCs w:val="22"/>
        </w:rPr>
        <w:t>.</w:t>
      </w:r>
    </w:p>
    <w:p w14:paraId="7C3354C5" w14:textId="77777777" w:rsidR="009727BD" w:rsidRPr="00D5032B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804F9" w14:textId="77777777" w:rsidR="007716C7" w:rsidRPr="00D5032B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5DF3A497" w14:textId="77777777" w:rsidR="007716C7" w:rsidRPr="00D5032B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E106A" w14:textId="4DF509FB" w:rsidR="007716C7" w:rsidRPr="00D5032B" w:rsidRDefault="00FE4701" w:rsidP="007716C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5032B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D5032B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inviabilidade de competição</w:t>
      </w:r>
      <w:r w:rsidRPr="00D5032B">
        <w:rPr>
          <w:rFonts w:ascii="Arial" w:eastAsia="Times New Roman" w:hAnsi="Arial" w:cs="Arial"/>
          <w:sz w:val="22"/>
          <w:szCs w:val="22"/>
          <w:lang w:eastAsia="pt-BR"/>
        </w:rPr>
        <w:t xml:space="preserve"> na aquisição de bens ou prestação de serviço caracteriza na Administração Pública caso de </w:t>
      </w:r>
      <w:r w:rsidRPr="00D5032B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inexigibilidade de licitação</w:t>
      </w:r>
      <w:r w:rsidRPr="00D5032B">
        <w:rPr>
          <w:rFonts w:ascii="Arial" w:eastAsia="Times New Roman" w:hAnsi="Arial" w:cs="Arial"/>
          <w:sz w:val="22"/>
          <w:szCs w:val="22"/>
          <w:lang w:eastAsia="pt-BR"/>
        </w:rPr>
        <w:t xml:space="preserve">, nos termos do artigo 25, </w:t>
      </w:r>
      <w:r w:rsidRPr="00D5032B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caput</w:t>
      </w:r>
      <w:r w:rsidRPr="00D5032B">
        <w:rPr>
          <w:rFonts w:ascii="Arial" w:eastAsia="Times New Roman" w:hAnsi="Arial" w:cs="Arial"/>
          <w:sz w:val="22"/>
          <w:szCs w:val="22"/>
          <w:lang w:eastAsia="pt-BR"/>
        </w:rPr>
        <w:t xml:space="preserve">, da Lei 8.666/93, de tal forma que a contratação direta se impõe em face da impossibilidade de concorrência, </w:t>
      </w:r>
      <w:r w:rsidRPr="00D5032B">
        <w:rPr>
          <w:rFonts w:ascii="Arial" w:hAnsi="Arial" w:cs="Arial"/>
          <w:sz w:val="22"/>
          <w:szCs w:val="22"/>
        </w:rPr>
        <w:t xml:space="preserve">devido à singularidade do objeto </w:t>
      </w:r>
      <w:r w:rsidRPr="00D5032B">
        <w:rPr>
          <w:rFonts w:ascii="Arial" w:eastAsia="Times New Roman" w:hAnsi="Arial" w:cs="Arial"/>
          <w:sz w:val="22"/>
          <w:szCs w:val="22"/>
          <w:lang w:eastAsia="pt-BR"/>
        </w:rPr>
        <w:t>como é o caso em tela.</w:t>
      </w:r>
    </w:p>
    <w:p w14:paraId="3BC8B15D" w14:textId="77777777" w:rsidR="00F27F2D" w:rsidRPr="00D5032B" w:rsidRDefault="00F27F2D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C92D9" w14:textId="77777777" w:rsidR="00FE4701" w:rsidRPr="00D5032B" w:rsidRDefault="007716C7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administração, o artigo 26 da Lei 8.666/93 exige que as situações de inexigibilidade sejam devidamente justificadas.</w:t>
      </w:r>
      <w:r w:rsidR="00FE4701" w:rsidRPr="00D5032B">
        <w:rPr>
          <w:rFonts w:ascii="Arial" w:hAnsi="Arial" w:cs="Arial"/>
          <w:sz w:val="22"/>
          <w:szCs w:val="22"/>
        </w:rPr>
        <w:t xml:space="preserve"> Sobre o assunto, o eminente professor Marçal </w:t>
      </w:r>
      <w:proofErr w:type="spellStart"/>
      <w:r w:rsidR="00FE4701" w:rsidRPr="00D5032B">
        <w:rPr>
          <w:rFonts w:ascii="Arial" w:hAnsi="Arial" w:cs="Arial"/>
          <w:sz w:val="22"/>
          <w:szCs w:val="22"/>
        </w:rPr>
        <w:t>Justen</w:t>
      </w:r>
      <w:proofErr w:type="spellEnd"/>
      <w:r w:rsidR="00FE4701" w:rsidRPr="00D5032B">
        <w:rPr>
          <w:rFonts w:ascii="Arial" w:hAnsi="Arial" w:cs="Arial"/>
          <w:sz w:val="22"/>
          <w:szCs w:val="22"/>
        </w:rPr>
        <w:t xml:space="preserve"> Filho, ensinou: </w:t>
      </w:r>
    </w:p>
    <w:p w14:paraId="40FA8AB0" w14:textId="77777777" w:rsidR="00FE4701" w:rsidRPr="00D5032B" w:rsidRDefault="00FE4701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42D4B" w14:textId="66A76584" w:rsidR="00FE4701" w:rsidRPr="00D5032B" w:rsidRDefault="00FE4701" w:rsidP="00800C68">
      <w:pPr>
        <w:spacing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 w:rsidR="007716C7" w:rsidRPr="00D5032B">
        <w:rPr>
          <w:rFonts w:ascii="Arial" w:hAnsi="Arial" w:cs="Arial"/>
          <w:sz w:val="22"/>
          <w:szCs w:val="22"/>
        </w:rPr>
        <w:t xml:space="preserve"> </w:t>
      </w:r>
    </w:p>
    <w:p w14:paraId="1800B8EB" w14:textId="77777777" w:rsidR="00FE4701" w:rsidRPr="00D5032B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FC9BE" w14:textId="78B0984A" w:rsidR="007716C7" w:rsidRPr="00D5032B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 xml:space="preserve">Dessa forma, verifica-se no Termo de Referência a justificativa da necessidade da contratação, da inviabilidade de competição, bem como a razão da escolha do prestador de serviço </w:t>
      </w:r>
      <w:r w:rsidRPr="00D5032B">
        <w:rPr>
          <w:rFonts w:ascii="Arial" w:hAnsi="Arial" w:cs="Arial"/>
          <w:b/>
          <w:sz w:val="22"/>
          <w:szCs w:val="22"/>
        </w:rPr>
        <w:t xml:space="preserve">(fls. </w:t>
      </w:r>
      <w:r w:rsidR="006C0334" w:rsidRPr="00D5032B">
        <w:rPr>
          <w:rFonts w:ascii="Arial" w:hAnsi="Arial" w:cs="Arial"/>
          <w:b/>
          <w:sz w:val="22"/>
          <w:szCs w:val="22"/>
        </w:rPr>
        <w:t>06/06-V</w:t>
      </w:r>
      <w:r w:rsidRPr="00D5032B">
        <w:rPr>
          <w:rFonts w:ascii="Arial" w:hAnsi="Arial" w:cs="Arial"/>
          <w:b/>
          <w:sz w:val="22"/>
          <w:szCs w:val="22"/>
        </w:rPr>
        <w:t>)</w:t>
      </w:r>
      <w:r w:rsidRPr="00D5032B">
        <w:rPr>
          <w:rFonts w:ascii="Arial" w:hAnsi="Arial" w:cs="Arial"/>
          <w:sz w:val="22"/>
          <w:szCs w:val="22"/>
        </w:rPr>
        <w:t>.</w:t>
      </w:r>
    </w:p>
    <w:p w14:paraId="4F6625C0" w14:textId="77777777" w:rsidR="00FE4701" w:rsidRPr="00D5032B" w:rsidRDefault="00FE4701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E4E158" w14:textId="632ADA0F" w:rsidR="003A0D69" w:rsidRPr="00D5032B" w:rsidRDefault="0045511F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lastRenderedPageBreak/>
        <w:t xml:space="preserve">A escolha recaiu sobre </w:t>
      </w:r>
      <w:r w:rsidR="006C0334" w:rsidRPr="00D5032B">
        <w:rPr>
          <w:rFonts w:ascii="Arial" w:hAnsi="Arial" w:cs="Arial"/>
          <w:sz w:val="22"/>
          <w:szCs w:val="22"/>
        </w:rPr>
        <w:t>o músico</w:t>
      </w:r>
      <w:r w:rsidRPr="00D5032B">
        <w:rPr>
          <w:rFonts w:ascii="Arial" w:hAnsi="Arial" w:cs="Arial"/>
          <w:sz w:val="22"/>
          <w:szCs w:val="22"/>
        </w:rPr>
        <w:t xml:space="preserve"> </w:t>
      </w:r>
      <w:r w:rsidR="006C0334" w:rsidRPr="00D5032B">
        <w:rPr>
          <w:rFonts w:ascii="Arial" w:hAnsi="Arial" w:cs="Arial"/>
          <w:b/>
          <w:bCs/>
          <w:color w:val="auto"/>
          <w:sz w:val="22"/>
          <w:szCs w:val="22"/>
        </w:rPr>
        <w:t>Fábio Douglas de Melo</w:t>
      </w:r>
      <w:r w:rsidR="00800C68" w:rsidRPr="00D5032B">
        <w:rPr>
          <w:rFonts w:ascii="Arial" w:hAnsi="Arial" w:cs="Arial"/>
          <w:sz w:val="22"/>
          <w:szCs w:val="22"/>
        </w:rPr>
        <w:t xml:space="preserve">, </w:t>
      </w:r>
      <w:r w:rsidR="006C0334" w:rsidRPr="00D5032B">
        <w:rPr>
          <w:rFonts w:ascii="Arial" w:hAnsi="Arial" w:cs="Arial"/>
          <w:color w:val="auto"/>
          <w:sz w:val="22"/>
          <w:szCs w:val="22"/>
        </w:rPr>
        <w:t xml:space="preserve">portador do CPF 027.343.106-43 e do RG M-8.770.240, SSP/MG, microempreendedor individual (“Fábio </w:t>
      </w:r>
      <w:proofErr w:type="spellStart"/>
      <w:r w:rsidR="006C0334" w:rsidRPr="00D5032B">
        <w:rPr>
          <w:rFonts w:ascii="Arial" w:hAnsi="Arial" w:cs="Arial"/>
          <w:color w:val="auto"/>
          <w:sz w:val="22"/>
          <w:szCs w:val="22"/>
        </w:rPr>
        <w:t>Meller</w:t>
      </w:r>
      <w:proofErr w:type="spellEnd"/>
      <w:r w:rsidR="006C0334" w:rsidRPr="00D5032B">
        <w:rPr>
          <w:rFonts w:ascii="Arial" w:hAnsi="Arial" w:cs="Arial"/>
          <w:color w:val="auto"/>
          <w:sz w:val="22"/>
          <w:szCs w:val="22"/>
        </w:rPr>
        <w:t xml:space="preserve"> Produções Musicais”) cadastrado no CNPJ sob o nº 28.018.303/0001-50, NIRE 31-8-1042532-2, com endereço na Rua Itabira, nº 824, Bairro Vila Ferreira, em Pará de Minas – MG</w:t>
      </w:r>
      <w:r w:rsidRPr="00D5032B">
        <w:rPr>
          <w:rFonts w:ascii="Arial" w:hAnsi="Arial" w:cs="Arial"/>
          <w:sz w:val="22"/>
          <w:szCs w:val="22"/>
        </w:rPr>
        <w:t>, que, nos termos da lei,</w:t>
      </w:r>
      <w:r w:rsidRPr="00D5032B">
        <w:rPr>
          <w:rFonts w:ascii="Arial" w:hAnsi="Arial" w:cs="Arial"/>
          <w:color w:val="auto"/>
          <w:sz w:val="22"/>
          <w:szCs w:val="22"/>
        </w:rPr>
        <w:t xml:space="preserve"> demonstrou sua habilitação jurídica, regularidade fiscal e trabalhista, estando devidamente instruído o processo, a saber:</w:t>
      </w:r>
    </w:p>
    <w:p w14:paraId="72300448" w14:textId="77777777" w:rsidR="003A0D69" w:rsidRPr="00D5032B" w:rsidRDefault="003A0D69" w:rsidP="003A0D69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4704E13" w14:textId="62D50FCE" w:rsidR="0045511F" w:rsidRPr="00D5032B" w:rsidRDefault="0045511F" w:rsidP="0045511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  <w:bCs/>
        </w:rPr>
        <w:t xml:space="preserve">Proposta Comercial com </w:t>
      </w:r>
      <w:r w:rsidRPr="00D5032B">
        <w:rPr>
          <w:rFonts w:ascii="Arial" w:hAnsi="Arial" w:cs="Arial"/>
        </w:rPr>
        <w:t>número da conta corrente do CNPJ titular do contrato</w:t>
      </w:r>
      <w:r w:rsidR="009D6DA8" w:rsidRPr="00D5032B">
        <w:rPr>
          <w:rFonts w:ascii="Arial" w:hAnsi="Arial" w:cs="Arial"/>
        </w:rPr>
        <w:t xml:space="preserve"> </w:t>
      </w:r>
      <w:r w:rsidRPr="00D5032B">
        <w:rPr>
          <w:rFonts w:ascii="Arial" w:hAnsi="Arial" w:cs="Arial"/>
          <w:bCs/>
        </w:rPr>
        <w:t>–</w:t>
      </w:r>
      <w:r w:rsidRPr="00D5032B">
        <w:rPr>
          <w:rFonts w:ascii="Arial" w:hAnsi="Arial" w:cs="Arial"/>
          <w:b/>
        </w:rPr>
        <w:t xml:space="preserve"> fl.</w:t>
      </w:r>
      <w:r w:rsidRPr="00D5032B">
        <w:rPr>
          <w:rFonts w:ascii="Arial" w:hAnsi="Arial" w:cs="Arial"/>
          <w:b/>
          <w:highlight w:val="yellow"/>
        </w:rPr>
        <w:t xml:space="preserve"> </w:t>
      </w:r>
      <w:r w:rsidR="009D6DA8" w:rsidRPr="00D5032B">
        <w:rPr>
          <w:rFonts w:ascii="Arial" w:hAnsi="Arial" w:cs="Arial"/>
          <w:b/>
        </w:rPr>
        <w:t>10</w:t>
      </w:r>
    </w:p>
    <w:p w14:paraId="2FEA5B2F" w14:textId="364E73C5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 xml:space="preserve">Prova de inscrição no CNPJ </w:t>
      </w:r>
      <w:r w:rsidR="00806BAA" w:rsidRPr="00D5032B">
        <w:rPr>
          <w:rFonts w:ascii="Arial" w:hAnsi="Arial" w:cs="Arial"/>
        </w:rPr>
        <w:t xml:space="preserve">- </w:t>
      </w:r>
      <w:r w:rsidRPr="00D5032B">
        <w:rPr>
          <w:rFonts w:ascii="Arial" w:hAnsi="Arial" w:cs="Arial"/>
          <w:b/>
        </w:rPr>
        <w:t>fl.</w:t>
      </w:r>
      <w:r w:rsidR="003A0D69" w:rsidRPr="00D5032B">
        <w:rPr>
          <w:rFonts w:ascii="Arial" w:hAnsi="Arial" w:cs="Arial"/>
          <w:b/>
        </w:rPr>
        <w:t xml:space="preserve"> </w:t>
      </w:r>
      <w:r w:rsidR="009D6DA8" w:rsidRPr="00D5032B">
        <w:rPr>
          <w:rFonts w:ascii="Arial" w:hAnsi="Arial" w:cs="Arial"/>
          <w:b/>
        </w:rPr>
        <w:t>11</w:t>
      </w:r>
      <w:r w:rsidRPr="00D5032B">
        <w:rPr>
          <w:rFonts w:ascii="Arial" w:hAnsi="Arial" w:cs="Arial"/>
          <w:b/>
        </w:rPr>
        <w:t xml:space="preserve"> </w:t>
      </w:r>
    </w:p>
    <w:p w14:paraId="4CB8D93D" w14:textId="32B36AB4" w:rsidR="003E03AB" w:rsidRPr="00D5032B" w:rsidRDefault="009D6DA8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Certificado da Condição de Microempreendedor Individual</w:t>
      </w:r>
      <w:r w:rsidR="003E03AB" w:rsidRPr="00D5032B">
        <w:rPr>
          <w:rFonts w:ascii="Arial" w:hAnsi="Arial" w:cs="Arial"/>
        </w:rPr>
        <w:t xml:space="preserve"> – </w:t>
      </w:r>
      <w:r w:rsidR="003E03AB" w:rsidRPr="00D5032B">
        <w:rPr>
          <w:rFonts w:ascii="Arial" w:hAnsi="Arial" w:cs="Arial"/>
          <w:b/>
        </w:rPr>
        <w:t>fls.</w:t>
      </w:r>
      <w:r w:rsidR="00806BAA" w:rsidRPr="00D5032B">
        <w:rPr>
          <w:rFonts w:ascii="Arial" w:hAnsi="Arial" w:cs="Arial"/>
          <w:b/>
        </w:rPr>
        <w:t xml:space="preserve"> </w:t>
      </w:r>
      <w:r w:rsidRPr="00D5032B">
        <w:rPr>
          <w:rFonts w:ascii="Arial" w:hAnsi="Arial" w:cs="Arial"/>
          <w:b/>
        </w:rPr>
        <w:t>12</w:t>
      </w:r>
      <w:r w:rsidR="003E03AB" w:rsidRPr="00D5032B">
        <w:rPr>
          <w:rFonts w:ascii="Arial" w:hAnsi="Arial" w:cs="Arial"/>
          <w:b/>
        </w:rPr>
        <w:t xml:space="preserve"> </w:t>
      </w:r>
    </w:p>
    <w:p w14:paraId="6A72D7B8" w14:textId="0B78BDFF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Cópia do documento pessoa</w:t>
      </w:r>
      <w:r w:rsidR="009D6DA8" w:rsidRPr="00D5032B">
        <w:rPr>
          <w:rFonts w:ascii="Arial" w:hAnsi="Arial" w:cs="Arial"/>
        </w:rPr>
        <w:t>l</w:t>
      </w:r>
      <w:r w:rsidRPr="00D5032B">
        <w:rPr>
          <w:rFonts w:ascii="Arial" w:hAnsi="Arial" w:cs="Arial"/>
        </w:rPr>
        <w:t xml:space="preserve"> do representante legal</w:t>
      </w:r>
      <w:r w:rsidR="009D6DA8" w:rsidRPr="00D5032B">
        <w:rPr>
          <w:rFonts w:ascii="Arial" w:hAnsi="Arial" w:cs="Arial"/>
        </w:rPr>
        <w:t xml:space="preserve"> </w:t>
      </w:r>
      <w:r w:rsidRPr="00D5032B">
        <w:rPr>
          <w:rFonts w:ascii="Arial" w:hAnsi="Arial" w:cs="Arial"/>
        </w:rPr>
        <w:t xml:space="preserve">– </w:t>
      </w:r>
      <w:r w:rsidRPr="00D5032B">
        <w:rPr>
          <w:rFonts w:ascii="Arial" w:hAnsi="Arial" w:cs="Arial"/>
          <w:b/>
        </w:rPr>
        <w:t xml:space="preserve">fl. </w:t>
      </w:r>
      <w:r w:rsidR="009D6DA8" w:rsidRPr="00D5032B">
        <w:rPr>
          <w:rFonts w:ascii="Arial" w:hAnsi="Arial" w:cs="Arial"/>
          <w:b/>
        </w:rPr>
        <w:t>13</w:t>
      </w:r>
    </w:p>
    <w:p w14:paraId="52CA9086" w14:textId="40DE3558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 xml:space="preserve">Declaração de que não emprega menor de 16 anos, salvo na condição de aprendiz </w:t>
      </w:r>
      <w:r w:rsidR="00644667" w:rsidRPr="00D5032B">
        <w:rPr>
          <w:rFonts w:ascii="Arial" w:hAnsi="Arial" w:cs="Arial"/>
        </w:rPr>
        <w:t>–</w:t>
      </w:r>
      <w:r w:rsidRPr="00D5032B">
        <w:rPr>
          <w:rFonts w:ascii="Arial" w:hAnsi="Arial" w:cs="Arial"/>
        </w:rPr>
        <w:t xml:space="preserve"> </w:t>
      </w:r>
      <w:r w:rsidR="00644667" w:rsidRPr="00D5032B">
        <w:rPr>
          <w:rFonts w:ascii="Arial" w:hAnsi="Arial" w:cs="Arial"/>
          <w:b/>
        </w:rPr>
        <w:t>fl.</w:t>
      </w:r>
      <w:r w:rsidR="00806BAA" w:rsidRPr="00D5032B">
        <w:rPr>
          <w:rFonts w:ascii="Arial" w:hAnsi="Arial" w:cs="Arial"/>
          <w:b/>
        </w:rPr>
        <w:t xml:space="preserve"> </w:t>
      </w:r>
      <w:r w:rsidR="009D6DA8" w:rsidRPr="00D5032B">
        <w:rPr>
          <w:rFonts w:ascii="Arial" w:hAnsi="Arial" w:cs="Arial"/>
          <w:b/>
        </w:rPr>
        <w:t>15</w:t>
      </w:r>
    </w:p>
    <w:p w14:paraId="3C8C91F2" w14:textId="30A2A58D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Prova de regularidade para com a Fazenda Municipal do domicílio ou sede, mediante apresentação de certidão emitida pela Secretaria competente do Município</w:t>
      </w:r>
      <w:r w:rsidR="00644667" w:rsidRPr="00D5032B">
        <w:rPr>
          <w:rFonts w:ascii="Arial" w:hAnsi="Arial" w:cs="Arial"/>
        </w:rPr>
        <w:t xml:space="preserve"> – </w:t>
      </w:r>
      <w:r w:rsidR="00644667" w:rsidRPr="00D5032B">
        <w:rPr>
          <w:rFonts w:ascii="Arial" w:hAnsi="Arial" w:cs="Arial"/>
          <w:b/>
        </w:rPr>
        <w:t xml:space="preserve">fl. </w:t>
      </w:r>
      <w:r w:rsidR="009D6DA8" w:rsidRPr="00D5032B">
        <w:rPr>
          <w:rFonts w:ascii="Arial" w:hAnsi="Arial" w:cs="Arial"/>
          <w:b/>
        </w:rPr>
        <w:t>16</w:t>
      </w:r>
    </w:p>
    <w:p w14:paraId="77C7C31B" w14:textId="5608EAF7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Prova de regularidade para com a Fazenda Estadual, mediante apresentação de certidão emitida pelo órgão competente do estado</w:t>
      </w:r>
      <w:r w:rsidR="00644667" w:rsidRPr="00D5032B">
        <w:rPr>
          <w:rFonts w:ascii="Arial" w:hAnsi="Arial" w:cs="Arial"/>
        </w:rPr>
        <w:t xml:space="preserve"> – </w:t>
      </w:r>
      <w:r w:rsidR="00644667" w:rsidRPr="00D5032B">
        <w:rPr>
          <w:rFonts w:ascii="Arial" w:hAnsi="Arial" w:cs="Arial"/>
          <w:b/>
        </w:rPr>
        <w:t xml:space="preserve">fl. </w:t>
      </w:r>
      <w:r w:rsidR="009D6DA8" w:rsidRPr="00D5032B">
        <w:rPr>
          <w:rFonts w:ascii="Arial" w:hAnsi="Arial" w:cs="Arial"/>
          <w:b/>
        </w:rPr>
        <w:t>17</w:t>
      </w:r>
    </w:p>
    <w:p w14:paraId="4594ECFA" w14:textId="4E6B9720" w:rsidR="003E03AB" w:rsidRPr="00D5032B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</w:t>
      </w:r>
      <w:r w:rsidR="00644667" w:rsidRPr="00D5032B">
        <w:rPr>
          <w:rFonts w:ascii="Arial" w:hAnsi="Arial" w:cs="Arial"/>
        </w:rPr>
        <w:t xml:space="preserve"> – </w:t>
      </w:r>
      <w:r w:rsidR="00644667" w:rsidRPr="00D5032B">
        <w:rPr>
          <w:rFonts w:ascii="Arial" w:hAnsi="Arial" w:cs="Arial"/>
          <w:b/>
        </w:rPr>
        <w:t xml:space="preserve">fl. </w:t>
      </w:r>
      <w:r w:rsidR="009D6DA8" w:rsidRPr="00D5032B">
        <w:rPr>
          <w:rFonts w:ascii="Arial" w:hAnsi="Arial" w:cs="Arial"/>
          <w:b/>
        </w:rPr>
        <w:t>18</w:t>
      </w:r>
    </w:p>
    <w:p w14:paraId="1C2604B1" w14:textId="388B0D00" w:rsidR="003E03AB" w:rsidRPr="00D5032B" w:rsidRDefault="003E03AB" w:rsidP="005E3C3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D5032B">
        <w:rPr>
          <w:rFonts w:ascii="Arial" w:hAnsi="Arial" w:cs="Arial"/>
        </w:rPr>
        <w:t xml:space="preserve"> – </w:t>
      </w:r>
      <w:r w:rsidR="00F27F2D" w:rsidRPr="00D5032B">
        <w:rPr>
          <w:rFonts w:ascii="Arial" w:hAnsi="Arial" w:cs="Arial"/>
          <w:b/>
        </w:rPr>
        <w:t xml:space="preserve">fl. </w:t>
      </w:r>
      <w:r w:rsidR="009D6DA8" w:rsidRPr="00D5032B">
        <w:rPr>
          <w:rFonts w:ascii="Arial" w:hAnsi="Arial" w:cs="Arial"/>
          <w:b/>
        </w:rPr>
        <w:t>19</w:t>
      </w:r>
    </w:p>
    <w:p w14:paraId="18D0F728" w14:textId="77777777" w:rsidR="00D5032B" w:rsidRPr="00D5032B" w:rsidRDefault="00D5032B" w:rsidP="00D5032B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1AD63DD3" w14:textId="497E81C1" w:rsidR="005E3C30" w:rsidRPr="00D5032B" w:rsidRDefault="00D5032B" w:rsidP="00D5032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5032B">
        <w:rPr>
          <w:rFonts w:ascii="Arial" w:hAnsi="Arial" w:cs="Arial"/>
        </w:rPr>
        <w:t xml:space="preserve">Certidão Negativa de Falência e Recuperação Judicial </w:t>
      </w:r>
      <w:r w:rsidRPr="00D5032B">
        <w:rPr>
          <w:rFonts w:ascii="Arial" w:hAnsi="Arial" w:cs="Arial"/>
        </w:rPr>
        <w:t xml:space="preserve">– </w:t>
      </w:r>
      <w:r w:rsidRPr="00D5032B">
        <w:rPr>
          <w:rFonts w:ascii="Arial" w:hAnsi="Arial" w:cs="Arial"/>
          <w:b/>
          <w:bCs/>
        </w:rPr>
        <w:t>fl. 20</w:t>
      </w:r>
      <w:r w:rsidRPr="00D5032B">
        <w:rPr>
          <w:rFonts w:ascii="Arial" w:hAnsi="Arial" w:cs="Arial"/>
        </w:rPr>
        <w:t>.</w:t>
      </w:r>
    </w:p>
    <w:p w14:paraId="1544B144" w14:textId="77777777" w:rsidR="00D5032B" w:rsidRPr="00D5032B" w:rsidRDefault="00D5032B" w:rsidP="00D5032B">
      <w:pPr>
        <w:jc w:val="both"/>
        <w:rPr>
          <w:rFonts w:ascii="Arial" w:hAnsi="Arial" w:cs="Arial"/>
          <w:b/>
          <w:sz w:val="22"/>
          <w:szCs w:val="22"/>
        </w:rPr>
      </w:pPr>
    </w:p>
    <w:p w14:paraId="18B68308" w14:textId="1CB2DCC7" w:rsidR="0045511F" w:rsidRPr="00D5032B" w:rsidRDefault="00124C0A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No tocante ao preço proposto, verific</w:t>
      </w:r>
      <w:r w:rsidR="0045511F" w:rsidRPr="00D5032B">
        <w:rPr>
          <w:rFonts w:ascii="Arial" w:hAnsi="Arial" w:cs="Arial"/>
          <w:sz w:val="22"/>
          <w:szCs w:val="22"/>
        </w:rPr>
        <w:t>a</w:t>
      </w:r>
      <w:r w:rsidRPr="00D5032B">
        <w:rPr>
          <w:rFonts w:ascii="Arial" w:hAnsi="Arial" w:cs="Arial"/>
          <w:sz w:val="22"/>
          <w:szCs w:val="22"/>
        </w:rPr>
        <w:t>-se a desnecessidade</w:t>
      </w:r>
      <w:r w:rsidR="00F27F2D" w:rsidRPr="00D5032B">
        <w:rPr>
          <w:rFonts w:ascii="Arial" w:hAnsi="Arial" w:cs="Arial"/>
          <w:sz w:val="22"/>
          <w:szCs w:val="22"/>
        </w:rPr>
        <w:t>/impossibilidade</w:t>
      </w:r>
      <w:r w:rsidRPr="00D5032B">
        <w:rPr>
          <w:rFonts w:ascii="Arial" w:hAnsi="Arial" w:cs="Arial"/>
          <w:sz w:val="22"/>
          <w:szCs w:val="22"/>
        </w:rPr>
        <w:t xml:space="preserve"> de cotações devido à natureza do objeto do procedimento</w:t>
      </w:r>
      <w:r w:rsidR="0045511F" w:rsidRPr="00D5032B">
        <w:rPr>
          <w:rFonts w:ascii="Arial" w:hAnsi="Arial" w:cs="Arial"/>
          <w:sz w:val="22"/>
          <w:szCs w:val="22"/>
        </w:rPr>
        <w:t>, uma vez que em inexigibilidade de licitação a razoabilidade do valor das contratações pode ser auferida por meio da comparação da proposta apresentada com os preços praticados pel</w:t>
      </w:r>
      <w:r w:rsidR="00D5032B" w:rsidRPr="00D5032B">
        <w:rPr>
          <w:rFonts w:ascii="Arial" w:hAnsi="Arial" w:cs="Arial"/>
          <w:sz w:val="22"/>
          <w:szCs w:val="22"/>
        </w:rPr>
        <w:t>o</w:t>
      </w:r>
      <w:r w:rsidR="0045511F" w:rsidRPr="00D5032B">
        <w:rPr>
          <w:rFonts w:ascii="Arial" w:hAnsi="Arial" w:cs="Arial"/>
          <w:sz w:val="22"/>
          <w:szCs w:val="22"/>
        </w:rPr>
        <w:t xml:space="preserve"> própri</w:t>
      </w:r>
      <w:r w:rsidR="00D5032B" w:rsidRPr="00D5032B">
        <w:rPr>
          <w:rFonts w:ascii="Arial" w:hAnsi="Arial" w:cs="Arial"/>
          <w:sz w:val="22"/>
          <w:szCs w:val="22"/>
        </w:rPr>
        <w:t>o</w:t>
      </w:r>
      <w:r w:rsidR="0045511F" w:rsidRPr="00D5032B">
        <w:rPr>
          <w:rFonts w:ascii="Arial" w:hAnsi="Arial" w:cs="Arial"/>
          <w:sz w:val="22"/>
          <w:szCs w:val="22"/>
        </w:rPr>
        <w:t xml:space="preserve"> contratad</w:t>
      </w:r>
      <w:r w:rsidR="00D5032B" w:rsidRPr="00D5032B">
        <w:rPr>
          <w:rFonts w:ascii="Arial" w:hAnsi="Arial" w:cs="Arial"/>
          <w:sz w:val="22"/>
          <w:szCs w:val="22"/>
        </w:rPr>
        <w:t>o</w:t>
      </w:r>
      <w:r w:rsidR="0045511F" w:rsidRPr="00D5032B">
        <w:rPr>
          <w:rFonts w:ascii="Arial" w:hAnsi="Arial" w:cs="Arial"/>
          <w:sz w:val="22"/>
          <w:szCs w:val="22"/>
        </w:rPr>
        <w:t xml:space="preserve"> junto a outros entes públicos e/ou privados, conforme entendimento do Tribunal de Contas da União:</w:t>
      </w:r>
    </w:p>
    <w:p w14:paraId="2CCD9057" w14:textId="77777777" w:rsidR="0045511F" w:rsidRPr="00D5032B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464DA7" w14:textId="6527298D" w:rsidR="0045511F" w:rsidRPr="00D5032B" w:rsidRDefault="0045511F" w:rsidP="00800C68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 xml:space="preserve">A justificativa de preço em contratação decorrente de inexigibilidade de licitação (art. 26, parágrafo único, inciso III, da Lei 8.666/1993) pode ser feita mediante a comparação do valor ofertado com aqueles praticados pelo contratado junto a outros entes públicos ou privados, em avenças envolvendo o mesmo objeto ou objeto similar. </w:t>
      </w:r>
      <w:r w:rsidRPr="00D5032B">
        <w:rPr>
          <w:rFonts w:ascii="Arial" w:hAnsi="Arial" w:cs="Arial"/>
          <w:b/>
          <w:bCs/>
          <w:sz w:val="22"/>
          <w:szCs w:val="22"/>
        </w:rPr>
        <w:t>(TCU. Acórdão 2993/2018 Plenário, Denúncia, Relator Ministro Bruno Dantas.)</w:t>
      </w:r>
      <w:r w:rsidRPr="00D5032B">
        <w:rPr>
          <w:rFonts w:ascii="Arial" w:hAnsi="Arial" w:cs="Arial"/>
          <w:sz w:val="22"/>
          <w:szCs w:val="22"/>
        </w:rPr>
        <w:t xml:space="preserve"> </w:t>
      </w:r>
    </w:p>
    <w:p w14:paraId="782ECFEF" w14:textId="77777777" w:rsidR="0045511F" w:rsidRPr="00D5032B" w:rsidRDefault="0045511F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CF7CC" w14:textId="4B5468CD" w:rsidR="0045511F" w:rsidRPr="00D5032B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lastRenderedPageBreak/>
        <w:t xml:space="preserve">Seguindo tal diretriz, cumpre registrar que foi solicitado demonstrativos que corroborem o valor proposto à Câmara Municipal, qual seja, </w:t>
      </w:r>
      <w:r w:rsidRPr="00D5032B">
        <w:rPr>
          <w:rFonts w:ascii="Arial" w:hAnsi="Arial" w:cs="Arial"/>
          <w:b/>
          <w:bCs/>
          <w:sz w:val="22"/>
          <w:szCs w:val="22"/>
        </w:rPr>
        <w:t>R$</w:t>
      </w:r>
      <w:r w:rsidR="006C0334" w:rsidRPr="00D5032B">
        <w:rPr>
          <w:rFonts w:ascii="Arial" w:hAnsi="Arial" w:cs="Arial"/>
          <w:b/>
          <w:bCs/>
          <w:sz w:val="22"/>
          <w:szCs w:val="22"/>
        </w:rPr>
        <w:t>1.850,00</w:t>
      </w:r>
      <w:r w:rsidRPr="00D503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32B">
        <w:rPr>
          <w:rFonts w:ascii="Arial" w:hAnsi="Arial" w:cs="Arial"/>
          <w:sz w:val="22"/>
          <w:szCs w:val="22"/>
        </w:rPr>
        <w:t>(</w:t>
      </w:r>
      <w:r w:rsidR="006C0334" w:rsidRPr="00D5032B">
        <w:rPr>
          <w:rFonts w:ascii="Arial" w:hAnsi="Arial" w:cs="Arial"/>
          <w:sz w:val="22"/>
          <w:szCs w:val="22"/>
        </w:rPr>
        <w:t>um</w:t>
      </w:r>
      <w:r w:rsidR="00800C68" w:rsidRPr="00D5032B">
        <w:rPr>
          <w:rFonts w:ascii="Arial" w:hAnsi="Arial" w:cs="Arial"/>
          <w:sz w:val="22"/>
          <w:szCs w:val="22"/>
        </w:rPr>
        <w:t xml:space="preserve"> mil, </w:t>
      </w:r>
      <w:r w:rsidR="006C0334" w:rsidRPr="00D5032B">
        <w:rPr>
          <w:rFonts w:ascii="Arial" w:hAnsi="Arial" w:cs="Arial"/>
          <w:sz w:val="22"/>
          <w:szCs w:val="22"/>
        </w:rPr>
        <w:t>oitocentos e cinquenta</w:t>
      </w:r>
      <w:r w:rsidR="00800C68" w:rsidRPr="00D5032B">
        <w:rPr>
          <w:rFonts w:ascii="Arial" w:hAnsi="Arial" w:cs="Arial"/>
          <w:sz w:val="22"/>
          <w:szCs w:val="22"/>
        </w:rPr>
        <w:t xml:space="preserve"> reais</w:t>
      </w:r>
      <w:r w:rsidRPr="00D5032B">
        <w:rPr>
          <w:rFonts w:ascii="Arial" w:hAnsi="Arial" w:cs="Arial"/>
          <w:sz w:val="22"/>
          <w:szCs w:val="22"/>
        </w:rPr>
        <w:t xml:space="preserve">), conforme </w:t>
      </w:r>
      <w:r w:rsidRPr="00D5032B">
        <w:rPr>
          <w:rFonts w:ascii="Arial" w:hAnsi="Arial" w:cs="Arial"/>
          <w:b/>
          <w:bCs/>
          <w:sz w:val="22"/>
          <w:szCs w:val="22"/>
        </w:rPr>
        <w:t>Proposta Comercial</w:t>
      </w:r>
      <w:r w:rsidRPr="00D5032B">
        <w:rPr>
          <w:rFonts w:ascii="Arial" w:hAnsi="Arial" w:cs="Arial"/>
          <w:sz w:val="22"/>
          <w:szCs w:val="22"/>
        </w:rPr>
        <w:t xml:space="preserve"> às </w:t>
      </w:r>
      <w:r w:rsidRPr="00D5032B">
        <w:rPr>
          <w:rFonts w:ascii="Arial" w:hAnsi="Arial" w:cs="Arial"/>
          <w:b/>
          <w:bCs/>
          <w:sz w:val="22"/>
          <w:szCs w:val="22"/>
        </w:rPr>
        <w:t xml:space="preserve">fls. </w:t>
      </w:r>
      <w:r w:rsidR="00D5032B" w:rsidRPr="00D5032B">
        <w:rPr>
          <w:rFonts w:ascii="Arial" w:hAnsi="Arial" w:cs="Arial"/>
          <w:b/>
          <w:bCs/>
          <w:sz w:val="22"/>
          <w:szCs w:val="22"/>
        </w:rPr>
        <w:t>10</w:t>
      </w:r>
      <w:r w:rsidRPr="00D5032B">
        <w:rPr>
          <w:rFonts w:ascii="Arial" w:hAnsi="Arial" w:cs="Arial"/>
          <w:sz w:val="22"/>
          <w:szCs w:val="22"/>
        </w:rPr>
        <w:t>.</w:t>
      </w:r>
    </w:p>
    <w:p w14:paraId="633B42BF" w14:textId="77777777" w:rsidR="0045511F" w:rsidRPr="00D5032B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D6DE6" w14:textId="1E96B0F4" w:rsidR="00785115" w:rsidRPr="00D5032B" w:rsidRDefault="00C62C47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Por</w:t>
      </w:r>
      <w:r w:rsidR="00785115" w:rsidRPr="00D5032B">
        <w:rPr>
          <w:rFonts w:ascii="Arial" w:hAnsi="Arial" w:cs="Arial"/>
          <w:sz w:val="22"/>
          <w:szCs w:val="22"/>
        </w:rPr>
        <w:t xml:space="preserve"> meio das notas </w:t>
      </w:r>
      <w:r w:rsidRPr="00D5032B">
        <w:rPr>
          <w:rFonts w:ascii="Arial" w:hAnsi="Arial" w:cs="Arial"/>
          <w:sz w:val="22"/>
          <w:szCs w:val="22"/>
        </w:rPr>
        <w:t>fiscais</w:t>
      </w:r>
      <w:r w:rsidR="00785115" w:rsidRPr="00D5032B">
        <w:rPr>
          <w:rFonts w:ascii="Arial" w:hAnsi="Arial" w:cs="Arial"/>
          <w:sz w:val="22"/>
          <w:szCs w:val="22"/>
        </w:rPr>
        <w:t xml:space="preserve"> juntadas às </w:t>
      </w:r>
      <w:r w:rsidR="00785115" w:rsidRPr="00D5032B">
        <w:rPr>
          <w:rFonts w:ascii="Arial" w:hAnsi="Arial" w:cs="Arial"/>
          <w:b/>
          <w:bCs/>
          <w:sz w:val="22"/>
          <w:szCs w:val="22"/>
        </w:rPr>
        <w:t>fls.</w:t>
      </w:r>
      <w:r w:rsidR="003A0D69" w:rsidRPr="00D5032B">
        <w:rPr>
          <w:rFonts w:ascii="Arial" w:hAnsi="Arial" w:cs="Arial"/>
          <w:b/>
          <w:bCs/>
          <w:sz w:val="22"/>
          <w:szCs w:val="22"/>
        </w:rPr>
        <w:t xml:space="preserve"> </w:t>
      </w:r>
      <w:r w:rsidR="00D5032B" w:rsidRPr="00D5032B">
        <w:rPr>
          <w:rFonts w:ascii="Arial" w:hAnsi="Arial" w:cs="Arial"/>
          <w:b/>
          <w:bCs/>
          <w:sz w:val="22"/>
          <w:szCs w:val="22"/>
        </w:rPr>
        <w:t>21/25</w:t>
      </w:r>
      <w:r w:rsidR="00785115" w:rsidRPr="00D5032B">
        <w:rPr>
          <w:rFonts w:ascii="Arial" w:hAnsi="Arial" w:cs="Arial"/>
          <w:b/>
          <w:bCs/>
          <w:sz w:val="22"/>
          <w:szCs w:val="22"/>
        </w:rPr>
        <w:t xml:space="preserve">, </w:t>
      </w:r>
      <w:r w:rsidR="0045511F" w:rsidRPr="00D5032B">
        <w:rPr>
          <w:rFonts w:ascii="Arial" w:hAnsi="Arial" w:cs="Arial"/>
          <w:sz w:val="22"/>
          <w:szCs w:val="22"/>
        </w:rPr>
        <w:t xml:space="preserve">foram apurados </w:t>
      </w:r>
      <w:r w:rsidR="00785115" w:rsidRPr="00D5032B">
        <w:rPr>
          <w:rFonts w:ascii="Arial" w:hAnsi="Arial" w:cs="Arial"/>
          <w:sz w:val="22"/>
          <w:szCs w:val="22"/>
        </w:rPr>
        <w:t xml:space="preserve">os </w:t>
      </w:r>
      <w:r w:rsidR="0045511F" w:rsidRPr="00D5032B">
        <w:rPr>
          <w:rFonts w:ascii="Arial" w:hAnsi="Arial" w:cs="Arial"/>
          <w:sz w:val="22"/>
          <w:szCs w:val="22"/>
        </w:rPr>
        <w:t>valores</w:t>
      </w:r>
      <w:r w:rsidR="00785115" w:rsidRPr="00D5032B">
        <w:rPr>
          <w:rFonts w:ascii="Arial" w:hAnsi="Arial" w:cs="Arial"/>
          <w:sz w:val="22"/>
          <w:szCs w:val="22"/>
        </w:rPr>
        <w:t xml:space="preserve"> </w:t>
      </w:r>
      <w:r w:rsidR="0045511F" w:rsidRPr="00D5032B">
        <w:rPr>
          <w:rFonts w:ascii="Arial" w:hAnsi="Arial" w:cs="Arial"/>
          <w:sz w:val="22"/>
          <w:szCs w:val="22"/>
        </w:rPr>
        <w:t xml:space="preserve">de serviços </w:t>
      </w:r>
      <w:r w:rsidRPr="00D5032B">
        <w:rPr>
          <w:rFonts w:ascii="Arial" w:hAnsi="Arial" w:cs="Arial"/>
          <w:sz w:val="22"/>
          <w:szCs w:val="22"/>
        </w:rPr>
        <w:t>semelhantes</w:t>
      </w:r>
      <w:r w:rsidR="0045511F" w:rsidRPr="00D5032B">
        <w:rPr>
          <w:rFonts w:ascii="Arial" w:hAnsi="Arial" w:cs="Arial"/>
          <w:sz w:val="22"/>
          <w:szCs w:val="22"/>
        </w:rPr>
        <w:t xml:space="preserve"> ao objeto deste procedimento</w:t>
      </w:r>
      <w:r w:rsidR="00785115" w:rsidRPr="00D5032B">
        <w:rPr>
          <w:rFonts w:ascii="Arial" w:hAnsi="Arial" w:cs="Arial"/>
          <w:sz w:val="22"/>
          <w:szCs w:val="22"/>
        </w:rPr>
        <w:t xml:space="preserve">, restando comprovado ser o valor de mercado praticado com </w:t>
      </w:r>
      <w:r w:rsidR="00540276" w:rsidRPr="00D5032B">
        <w:rPr>
          <w:rFonts w:ascii="Arial" w:hAnsi="Arial" w:cs="Arial"/>
          <w:sz w:val="22"/>
          <w:szCs w:val="22"/>
        </w:rPr>
        <w:t>outros órgãos públicos</w:t>
      </w:r>
      <w:r w:rsidR="00785115" w:rsidRPr="00D5032B">
        <w:rPr>
          <w:rFonts w:ascii="Arial" w:hAnsi="Arial" w:cs="Arial"/>
          <w:sz w:val="22"/>
          <w:szCs w:val="22"/>
        </w:rPr>
        <w:t xml:space="preserve"> </w:t>
      </w:r>
      <w:r w:rsidRPr="00D5032B">
        <w:rPr>
          <w:rFonts w:ascii="Arial" w:hAnsi="Arial" w:cs="Arial"/>
          <w:sz w:val="22"/>
          <w:szCs w:val="22"/>
        </w:rPr>
        <w:t>semelhante</w:t>
      </w:r>
      <w:r w:rsidR="00785115" w:rsidRPr="00D5032B">
        <w:rPr>
          <w:rFonts w:ascii="Arial" w:hAnsi="Arial" w:cs="Arial"/>
          <w:sz w:val="22"/>
          <w:szCs w:val="22"/>
        </w:rPr>
        <w:t xml:space="preserve"> ao valor proposto a esta Casa Legislativa. </w:t>
      </w:r>
    </w:p>
    <w:p w14:paraId="5139374A" w14:textId="1B0AF0F8" w:rsidR="00C62C47" w:rsidRPr="00D5032B" w:rsidRDefault="00C62C47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123470" w14:textId="5552FFDE" w:rsidR="00785115" w:rsidRPr="00D5032B" w:rsidRDefault="00C62C47" w:rsidP="00C62C47">
      <w:pPr>
        <w:pStyle w:val="SemEspaamento"/>
        <w:spacing w:line="276" w:lineRule="auto"/>
        <w:jc w:val="both"/>
        <w:rPr>
          <w:rFonts w:ascii="Arial" w:hAnsi="Arial" w:cs="Book Antiqua"/>
          <w:color w:val="auto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 xml:space="preserve">Por fim, os documentos juntados às </w:t>
      </w:r>
      <w:r w:rsidRPr="00D5032B">
        <w:rPr>
          <w:rFonts w:ascii="Arial" w:hAnsi="Arial" w:cs="Arial"/>
          <w:b/>
          <w:bCs/>
          <w:sz w:val="22"/>
          <w:szCs w:val="22"/>
        </w:rPr>
        <w:t xml:space="preserve">fls. </w:t>
      </w:r>
      <w:r w:rsidR="00D5032B" w:rsidRPr="00D5032B">
        <w:rPr>
          <w:rFonts w:ascii="Arial" w:hAnsi="Arial" w:cs="Arial"/>
          <w:b/>
          <w:bCs/>
          <w:sz w:val="22"/>
          <w:szCs w:val="22"/>
        </w:rPr>
        <w:t>30/72</w:t>
      </w:r>
      <w:r w:rsidRPr="00D5032B">
        <w:rPr>
          <w:rFonts w:ascii="Arial" w:hAnsi="Arial" w:cs="Arial"/>
          <w:sz w:val="22"/>
          <w:szCs w:val="22"/>
        </w:rPr>
        <w:t xml:space="preserve"> comprovam a consagração do </w:t>
      </w:r>
      <w:r w:rsidR="00D5032B" w:rsidRPr="00D5032B">
        <w:rPr>
          <w:rFonts w:ascii="Arial" w:hAnsi="Arial" w:cs="Arial"/>
          <w:sz w:val="22"/>
          <w:szCs w:val="22"/>
        </w:rPr>
        <w:t>músico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 pela opinião pública, </w:t>
      </w:r>
      <w:r w:rsidRPr="00D5032B">
        <w:rPr>
          <w:rFonts w:ascii="Arial" w:hAnsi="Arial" w:cs="Book Antiqua"/>
          <w:color w:val="auto"/>
          <w:sz w:val="22"/>
          <w:szCs w:val="22"/>
        </w:rPr>
        <w:t>bem como sua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 notoriedade na região, 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sendo </w:t>
      </w:r>
      <w:r w:rsidRPr="00D5032B">
        <w:rPr>
          <w:rFonts w:ascii="Arial" w:hAnsi="Arial"/>
          <w:color w:val="auto"/>
          <w:sz w:val="22"/>
          <w:szCs w:val="22"/>
        </w:rPr>
        <w:t xml:space="preserve">conhecido pelos shows que realiza, gozando de excelente conceito e experiência, 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sendo o trabalho adequado à plena satisfação do objeto do contrato, nos termos do artigo 25, 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inciso </w:t>
      </w:r>
      <w:r w:rsidRPr="00D5032B">
        <w:rPr>
          <w:rFonts w:ascii="Arial" w:hAnsi="Arial" w:cs="Book Antiqua"/>
          <w:color w:val="auto"/>
          <w:sz w:val="22"/>
          <w:szCs w:val="22"/>
        </w:rPr>
        <w:t>III</w:t>
      </w:r>
      <w:r w:rsidRPr="00D5032B">
        <w:rPr>
          <w:rFonts w:ascii="Arial" w:hAnsi="Arial" w:cs="Book Antiqua"/>
          <w:color w:val="auto"/>
          <w:sz w:val="22"/>
          <w:szCs w:val="22"/>
        </w:rPr>
        <w:t>,</w:t>
      </w:r>
      <w:r w:rsidRPr="00D5032B">
        <w:rPr>
          <w:rFonts w:ascii="Arial" w:hAnsi="Arial" w:cs="Book Antiqua"/>
          <w:color w:val="auto"/>
          <w:sz w:val="22"/>
          <w:szCs w:val="22"/>
        </w:rPr>
        <w:t xml:space="preserve"> da Lei 8.666/93</w:t>
      </w:r>
      <w:r w:rsidRPr="00D5032B">
        <w:rPr>
          <w:rFonts w:ascii="Arial" w:hAnsi="Arial" w:cs="Book Antiqua"/>
          <w:color w:val="auto"/>
          <w:sz w:val="22"/>
          <w:szCs w:val="22"/>
        </w:rPr>
        <w:t>.</w:t>
      </w:r>
    </w:p>
    <w:p w14:paraId="39503D1D" w14:textId="4BE2B81A" w:rsidR="00393FFB" w:rsidRPr="00D5032B" w:rsidRDefault="00393FFB" w:rsidP="00393FFB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BD8A19" w14:textId="0371B49C" w:rsidR="00393FFB" w:rsidRPr="00D5032B" w:rsidRDefault="00393FFB" w:rsidP="00393FFB">
      <w:pPr>
        <w:pStyle w:val="SemEspaamento"/>
        <w:spacing w:line="276" w:lineRule="auto"/>
        <w:jc w:val="both"/>
        <w:rPr>
          <w:rFonts w:ascii="Arial" w:hAnsi="Arial" w:cs="Book Antiqua"/>
          <w:color w:val="auto"/>
          <w:sz w:val="22"/>
          <w:szCs w:val="22"/>
        </w:rPr>
      </w:pPr>
      <w:r w:rsidRPr="00D5032B">
        <w:rPr>
          <w:rFonts w:ascii="Arial" w:hAnsi="Arial" w:cs="Book Antiqua"/>
          <w:color w:val="auto"/>
          <w:sz w:val="22"/>
          <w:szCs w:val="22"/>
        </w:rPr>
        <w:t>Diante da subjetividade que permeia a contratação de profissional do setor artístico, verifica-se que a inexigibilidade de licitação é o meio mais adequado para a contratação do músico ora citado, tendo em vista a consagração pela opinião pública e o preço justo a ser desembolsado pela Administração.</w:t>
      </w:r>
    </w:p>
    <w:p w14:paraId="3C2A6438" w14:textId="77777777" w:rsidR="00393FFB" w:rsidRPr="00D5032B" w:rsidRDefault="00393FFB" w:rsidP="00393FFB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C421F" w14:textId="0F3614FB" w:rsidR="00785115" w:rsidRPr="00D5032B" w:rsidRDefault="00C62C47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Dessa forma</w:t>
      </w:r>
      <w:r w:rsidR="00785115" w:rsidRPr="00D5032B">
        <w:rPr>
          <w:rFonts w:ascii="Arial" w:hAnsi="Arial" w:cs="Arial"/>
          <w:sz w:val="22"/>
          <w:szCs w:val="22"/>
        </w:rPr>
        <w:t xml:space="preserve">, instruído o processo e cumprido o exigido pelo artigo 26, parágrafo único, incisos II e III, da Lei 8.666/93, esta Divisão de Licitação </w:t>
      </w:r>
      <w:r w:rsidR="00393FFB" w:rsidRPr="00D5032B">
        <w:rPr>
          <w:rFonts w:ascii="Arial" w:hAnsi="Arial" w:cs="Arial"/>
          <w:sz w:val="22"/>
          <w:szCs w:val="22"/>
        </w:rPr>
        <w:t xml:space="preserve">o </w:t>
      </w:r>
      <w:r w:rsidR="00785115" w:rsidRPr="00D5032B">
        <w:rPr>
          <w:rFonts w:ascii="Arial" w:hAnsi="Arial" w:cs="Arial"/>
          <w:sz w:val="22"/>
          <w:szCs w:val="22"/>
        </w:rPr>
        <w:t xml:space="preserve">encaminha para a </w:t>
      </w:r>
      <w:r w:rsidR="00785115" w:rsidRPr="00D5032B">
        <w:rPr>
          <w:rFonts w:ascii="Arial" w:hAnsi="Arial" w:cs="Arial"/>
          <w:i/>
          <w:iCs/>
          <w:sz w:val="22"/>
          <w:szCs w:val="22"/>
        </w:rPr>
        <w:t>Diretoria Contábil, Orçamentária e Financeira</w:t>
      </w:r>
      <w:r w:rsidR="00785115" w:rsidRPr="00D5032B">
        <w:rPr>
          <w:rFonts w:ascii="Arial" w:hAnsi="Arial" w:cs="Arial"/>
          <w:sz w:val="22"/>
          <w:szCs w:val="22"/>
        </w:rPr>
        <w:t xml:space="preserve"> para informação da dotação orçamentária.</w:t>
      </w:r>
    </w:p>
    <w:p w14:paraId="7E414DF0" w14:textId="0225CDB3" w:rsidR="00785115" w:rsidRPr="00D5032B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10485" w14:textId="77777777" w:rsidR="00785115" w:rsidRPr="00D5032B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7F69C" w14:textId="76152B2A" w:rsidR="00785115" w:rsidRPr="00D5032B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 xml:space="preserve">Pará de Minas, </w:t>
      </w:r>
      <w:r w:rsidR="00393FFB" w:rsidRPr="00D5032B">
        <w:rPr>
          <w:rFonts w:ascii="Arial" w:hAnsi="Arial" w:cs="Arial"/>
          <w:sz w:val="22"/>
          <w:szCs w:val="22"/>
        </w:rPr>
        <w:t>16 de setembro</w:t>
      </w:r>
      <w:r w:rsidRPr="00D5032B">
        <w:rPr>
          <w:rFonts w:ascii="Arial" w:hAnsi="Arial" w:cs="Arial"/>
          <w:sz w:val="22"/>
          <w:szCs w:val="22"/>
        </w:rPr>
        <w:t xml:space="preserve"> de 2020.</w:t>
      </w:r>
    </w:p>
    <w:p w14:paraId="0B9C936B" w14:textId="77777777" w:rsidR="00785115" w:rsidRPr="00D5032B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D0340F" w14:textId="53D1E7CA" w:rsidR="00785115" w:rsidRPr="00D5032B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13E3" w14:textId="77777777" w:rsidR="00785115" w:rsidRPr="00D5032B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9E22B" w14:textId="77777777" w:rsidR="00785115" w:rsidRPr="00D5032B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032B">
        <w:rPr>
          <w:rFonts w:ascii="Arial" w:hAnsi="Arial" w:cs="Arial"/>
          <w:b/>
          <w:sz w:val="22"/>
          <w:szCs w:val="22"/>
        </w:rPr>
        <w:t>Evandro Rafael Silva</w:t>
      </w:r>
    </w:p>
    <w:p w14:paraId="5F16405E" w14:textId="77777777" w:rsidR="00785115" w:rsidRPr="00D5032B" w:rsidRDefault="00785115" w:rsidP="007851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b/>
          <w:sz w:val="22"/>
          <w:szCs w:val="22"/>
        </w:rPr>
        <w:t>Divisão de Licitação</w:t>
      </w:r>
    </w:p>
    <w:p w14:paraId="3B95C4DD" w14:textId="73B0518D" w:rsidR="0099559F" w:rsidRPr="00D5032B" w:rsidRDefault="0099559F" w:rsidP="007851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9559F" w:rsidRPr="00D5032B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1F9A" w14:textId="77777777" w:rsidR="0086087D" w:rsidRDefault="0086087D">
      <w:r>
        <w:separator/>
      </w:r>
    </w:p>
  </w:endnote>
  <w:endnote w:type="continuationSeparator" w:id="0">
    <w:p w14:paraId="5833215A" w14:textId="77777777"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0DF2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55928B" wp14:editId="1DE3CAE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162B" w14:textId="77777777" w:rsidR="0086087D" w:rsidRDefault="0086087D">
      <w:r>
        <w:separator/>
      </w:r>
    </w:p>
  </w:footnote>
  <w:footnote w:type="continuationSeparator" w:id="0">
    <w:p w14:paraId="5D71A01C" w14:textId="77777777" w:rsidR="0086087D" w:rsidRDefault="0086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9224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93939F" wp14:editId="7E933497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D27C5"/>
    <w:rsid w:val="00120A6D"/>
    <w:rsid w:val="00124C0A"/>
    <w:rsid w:val="001972B6"/>
    <w:rsid w:val="001A6539"/>
    <w:rsid w:val="001D021C"/>
    <w:rsid w:val="001D6B6A"/>
    <w:rsid w:val="001F3AF1"/>
    <w:rsid w:val="00284F5B"/>
    <w:rsid w:val="003622F3"/>
    <w:rsid w:val="00366E1B"/>
    <w:rsid w:val="00393FFB"/>
    <w:rsid w:val="003A0D69"/>
    <w:rsid w:val="003B54A2"/>
    <w:rsid w:val="003E03AB"/>
    <w:rsid w:val="0045511F"/>
    <w:rsid w:val="00476B3B"/>
    <w:rsid w:val="004C0FF8"/>
    <w:rsid w:val="004F01B4"/>
    <w:rsid w:val="00505109"/>
    <w:rsid w:val="00540276"/>
    <w:rsid w:val="0057670C"/>
    <w:rsid w:val="005E3C30"/>
    <w:rsid w:val="00644667"/>
    <w:rsid w:val="006C0334"/>
    <w:rsid w:val="0070691B"/>
    <w:rsid w:val="00744EA8"/>
    <w:rsid w:val="00763FED"/>
    <w:rsid w:val="00770639"/>
    <w:rsid w:val="007716C7"/>
    <w:rsid w:val="00785115"/>
    <w:rsid w:val="007C0C08"/>
    <w:rsid w:val="007D5A15"/>
    <w:rsid w:val="00800C68"/>
    <w:rsid w:val="00806BAA"/>
    <w:rsid w:val="0086087D"/>
    <w:rsid w:val="00863DF6"/>
    <w:rsid w:val="00927394"/>
    <w:rsid w:val="009727BD"/>
    <w:rsid w:val="0099559F"/>
    <w:rsid w:val="009D6DA8"/>
    <w:rsid w:val="009E26A8"/>
    <w:rsid w:val="00A06200"/>
    <w:rsid w:val="00AA3B65"/>
    <w:rsid w:val="00B80E2A"/>
    <w:rsid w:val="00BF7A4D"/>
    <w:rsid w:val="00C16B36"/>
    <w:rsid w:val="00C62C47"/>
    <w:rsid w:val="00D5032B"/>
    <w:rsid w:val="00E060CE"/>
    <w:rsid w:val="00E512DE"/>
    <w:rsid w:val="00E55F77"/>
    <w:rsid w:val="00ED100B"/>
    <w:rsid w:val="00F104F3"/>
    <w:rsid w:val="00F11AA3"/>
    <w:rsid w:val="00F27F2D"/>
    <w:rsid w:val="00FD631F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3B26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551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5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 Câmara</cp:lastModifiedBy>
  <cp:revision>6</cp:revision>
  <cp:lastPrinted>2020-05-05T13:58:00Z</cp:lastPrinted>
  <dcterms:created xsi:type="dcterms:W3CDTF">2020-05-05T13:00:00Z</dcterms:created>
  <dcterms:modified xsi:type="dcterms:W3CDTF">2020-09-16T17:45:00Z</dcterms:modified>
</cp:coreProperties>
</file>