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BC5E5" w14:textId="3AD70045" w:rsidR="009727BD" w:rsidRPr="00FE4701" w:rsidRDefault="009727BD" w:rsidP="0099559F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E4701">
        <w:rPr>
          <w:rFonts w:ascii="Arial" w:hAnsi="Arial" w:cs="Arial"/>
          <w:b/>
          <w:sz w:val="22"/>
          <w:szCs w:val="22"/>
          <w:u w:val="single"/>
        </w:rPr>
        <w:t xml:space="preserve">JUSTIFICATIVA </w:t>
      </w:r>
      <w:r w:rsidR="00944C2A">
        <w:rPr>
          <w:rFonts w:ascii="Arial" w:hAnsi="Arial" w:cs="Arial"/>
          <w:b/>
          <w:sz w:val="22"/>
          <w:szCs w:val="22"/>
          <w:u w:val="single"/>
        </w:rPr>
        <w:t>– INEXIGIBILIDADE DE LICITAÇÃO</w:t>
      </w:r>
    </w:p>
    <w:p w14:paraId="45D3CCBD" w14:textId="3117965C" w:rsidR="000D27C5" w:rsidRDefault="000D27C5" w:rsidP="0099559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0F01D10" w14:textId="77777777" w:rsidR="005E3C30" w:rsidRPr="00FE4701" w:rsidRDefault="005E3C30" w:rsidP="0099559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96253BC" w14:textId="7650375B" w:rsidR="009727BD" w:rsidRPr="00FE4701" w:rsidRDefault="009727BD" w:rsidP="0099559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E4701">
        <w:rPr>
          <w:rFonts w:ascii="Arial" w:hAnsi="Arial" w:cs="Arial"/>
          <w:sz w:val="22"/>
          <w:szCs w:val="22"/>
        </w:rPr>
        <w:t>Trata</w:t>
      </w:r>
      <w:r w:rsidR="008B7C65">
        <w:rPr>
          <w:rFonts w:ascii="Arial" w:hAnsi="Arial" w:cs="Arial"/>
          <w:sz w:val="22"/>
          <w:szCs w:val="22"/>
        </w:rPr>
        <w:t xml:space="preserve">m os autos </w:t>
      </w:r>
      <w:r w:rsidRPr="00FE4701">
        <w:rPr>
          <w:rFonts w:ascii="Arial" w:hAnsi="Arial" w:cs="Arial"/>
          <w:sz w:val="22"/>
          <w:szCs w:val="22"/>
        </w:rPr>
        <w:t xml:space="preserve">de procedimento que tem por objeto a contratação </w:t>
      </w:r>
      <w:r w:rsidR="00800C68" w:rsidRPr="00882681">
        <w:rPr>
          <w:rFonts w:ascii="Arial" w:hAnsi="Arial" w:cs="Arial"/>
          <w:color w:val="auto"/>
          <w:sz w:val="22"/>
          <w:szCs w:val="22"/>
        </w:rPr>
        <w:t xml:space="preserve">de </w:t>
      </w:r>
      <w:r w:rsidR="008B7C65" w:rsidRPr="00466A45">
        <w:rPr>
          <w:rFonts w:ascii="Arial" w:hAnsi="Arial" w:cs="Arial"/>
          <w:color w:val="auto"/>
          <w:sz w:val="22"/>
          <w:szCs w:val="22"/>
        </w:rPr>
        <w:t>empresa autorizada para prestação de serviço de revisão</w:t>
      </w:r>
      <w:r w:rsidR="008B7C65">
        <w:rPr>
          <w:rFonts w:ascii="Arial" w:hAnsi="Arial" w:cs="Arial"/>
          <w:color w:val="auto"/>
          <w:sz w:val="22"/>
          <w:szCs w:val="22"/>
        </w:rPr>
        <w:t xml:space="preserve"> programada</w:t>
      </w:r>
      <w:r w:rsidR="008B7C65" w:rsidRPr="00466A45">
        <w:rPr>
          <w:rFonts w:ascii="Arial" w:hAnsi="Arial" w:cs="Arial"/>
          <w:color w:val="auto"/>
          <w:sz w:val="22"/>
          <w:szCs w:val="22"/>
        </w:rPr>
        <w:t xml:space="preserve">, </w:t>
      </w:r>
      <w:r w:rsidR="008B7C65" w:rsidRPr="00F02369">
        <w:rPr>
          <w:rFonts w:ascii="Arial" w:hAnsi="Arial" w:cs="Arial"/>
          <w:color w:val="auto"/>
          <w:sz w:val="22"/>
          <w:szCs w:val="22"/>
        </w:rPr>
        <w:t>com fornecimento de peças e acessórios de reposição</w:t>
      </w:r>
      <w:r w:rsidR="008B7C65" w:rsidRPr="00466A45">
        <w:rPr>
          <w:rFonts w:ascii="Arial" w:hAnsi="Arial" w:cs="Arial"/>
          <w:color w:val="auto"/>
          <w:sz w:val="22"/>
          <w:szCs w:val="22"/>
        </w:rPr>
        <w:t xml:space="preserve">, durante o período de garantia de fábrica do veículo oficial </w:t>
      </w:r>
      <w:r w:rsidR="008B7C65" w:rsidRPr="00466A45">
        <w:rPr>
          <w:rFonts w:ascii="Arial" w:hAnsi="Arial" w:cs="Arial"/>
          <w:b/>
          <w:bCs/>
          <w:color w:val="auto"/>
          <w:sz w:val="22"/>
          <w:szCs w:val="22"/>
        </w:rPr>
        <w:t>Fiat/Cronos Precision 1.8 Flex Automático</w:t>
      </w:r>
      <w:r w:rsidR="008B7C65" w:rsidRPr="00466A45">
        <w:rPr>
          <w:rFonts w:ascii="Arial" w:hAnsi="Arial" w:cs="Arial"/>
          <w:color w:val="auto"/>
          <w:sz w:val="22"/>
          <w:szCs w:val="22"/>
        </w:rPr>
        <w:t>, pertencente à frota da Câmara Municipal de Pará de Minas</w:t>
      </w:r>
      <w:r w:rsidRPr="00FE4701">
        <w:rPr>
          <w:rFonts w:ascii="Arial" w:hAnsi="Arial" w:cs="Arial"/>
          <w:sz w:val="22"/>
          <w:szCs w:val="22"/>
        </w:rPr>
        <w:t xml:space="preserve">, conforme estabelecido no Termo de Referência às </w:t>
      </w:r>
      <w:r w:rsidRPr="00FE4701">
        <w:rPr>
          <w:rFonts w:ascii="Arial" w:hAnsi="Arial" w:cs="Arial"/>
          <w:b/>
          <w:sz w:val="22"/>
          <w:szCs w:val="22"/>
        </w:rPr>
        <w:t xml:space="preserve">fls. </w:t>
      </w:r>
      <w:r w:rsidR="008C02F2">
        <w:rPr>
          <w:rFonts w:ascii="Arial" w:hAnsi="Arial" w:cs="Arial"/>
          <w:b/>
          <w:sz w:val="22"/>
          <w:szCs w:val="22"/>
        </w:rPr>
        <w:t>05/09</w:t>
      </w:r>
      <w:r w:rsidRPr="00FE4701">
        <w:rPr>
          <w:rFonts w:ascii="Arial" w:hAnsi="Arial" w:cs="Arial"/>
          <w:sz w:val="22"/>
          <w:szCs w:val="22"/>
        </w:rPr>
        <w:t>.</w:t>
      </w:r>
    </w:p>
    <w:p w14:paraId="7C3354C5" w14:textId="77777777" w:rsidR="009727BD" w:rsidRPr="00FE4701" w:rsidRDefault="009727BD" w:rsidP="0099559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84804F9" w14:textId="77777777" w:rsidR="007716C7" w:rsidRPr="00FE4701" w:rsidRDefault="007716C7" w:rsidP="007716C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4701">
        <w:rPr>
          <w:rFonts w:ascii="Arial" w:hAnsi="Arial" w:cs="Arial"/>
          <w:sz w:val="22"/>
          <w:szCs w:val="22"/>
        </w:rPr>
        <w:t>A exigência de licitar, prevista no art. 37, XXI, da Constituição Federal, existe para que sejam respeitados os princípios constitucionais da isonomia e da eficiência, mandamento este que também se encontra insculpido no art. 2º da Lei no 8.666/93. Por sua vez, a Lei 8.666/93 permite, em situações excepcionais, que se efetive a contratação sem a realização de prévio procedimento licitatório, uma vez que tal procedimento, em determinados casos, frustraria a concretização adequada das funções estatais, eis que o procedimento licitatório normal conduziria ao sacrifício dos fins buscados pelo Estado e não asseguraria uma contratação adequada.</w:t>
      </w:r>
    </w:p>
    <w:p w14:paraId="5DF3A497" w14:textId="77777777" w:rsidR="007716C7" w:rsidRPr="00FE4701" w:rsidRDefault="007716C7" w:rsidP="007716C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6FE106A" w14:textId="4DF509FB" w:rsidR="007716C7" w:rsidRPr="00FE4701" w:rsidRDefault="00FE4701" w:rsidP="007716C7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E4701">
        <w:rPr>
          <w:rFonts w:ascii="Arial" w:eastAsia="Times New Roman" w:hAnsi="Arial" w:cs="Arial"/>
          <w:sz w:val="22"/>
          <w:szCs w:val="22"/>
          <w:lang w:eastAsia="pt-BR"/>
        </w:rPr>
        <w:t xml:space="preserve">A </w:t>
      </w:r>
      <w:r w:rsidRPr="00FE4701">
        <w:rPr>
          <w:rFonts w:ascii="Arial" w:eastAsia="Times New Roman" w:hAnsi="Arial" w:cs="Arial"/>
          <w:i/>
          <w:iCs/>
          <w:sz w:val="22"/>
          <w:szCs w:val="22"/>
          <w:lang w:eastAsia="pt-BR"/>
        </w:rPr>
        <w:t>inviabilidade de competição</w:t>
      </w:r>
      <w:r w:rsidRPr="00FE4701">
        <w:rPr>
          <w:rFonts w:ascii="Arial" w:eastAsia="Times New Roman" w:hAnsi="Arial" w:cs="Arial"/>
          <w:sz w:val="22"/>
          <w:szCs w:val="22"/>
          <w:lang w:eastAsia="pt-BR"/>
        </w:rPr>
        <w:t xml:space="preserve"> na aquisição de bens ou prestação de serviço caracteriza na Administração Pública caso de </w:t>
      </w:r>
      <w:r w:rsidRPr="00FE4701">
        <w:rPr>
          <w:rFonts w:ascii="Arial" w:eastAsia="Times New Roman" w:hAnsi="Arial" w:cs="Arial"/>
          <w:b/>
          <w:bCs/>
          <w:i/>
          <w:iCs/>
          <w:sz w:val="22"/>
          <w:szCs w:val="22"/>
          <w:lang w:eastAsia="pt-BR"/>
        </w:rPr>
        <w:t>inexigibilidade de licitação</w:t>
      </w:r>
      <w:r w:rsidRPr="00FE4701">
        <w:rPr>
          <w:rFonts w:ascii="Arial" w:eastAsia="Times New Roman" w:hAnsi="Arial" w:cs="Arial"/>
          <w:sz w:val="22"/>
          <w:szCs w:val="22"/>
          <w:lang w:eastAsia="pt-BR"/>
        </w:rPr>
        <w:t>, nos termos do artigo 25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, </w:t>
      </w:r>
      <w:r>
        <w:rPr>
          <w:rFonts w:ascii="Arial" w:eastAsia="Times New Roman" w:hAnsi="Arial" w:cs="Arial"/>
          <w:i/>
          <w:iCs/>
          <w:sz w:val="22"/>
          <w:szCs w:val="22"/>
          <w:lang w:eastAsia="pt-BR"/>
        </w:rPr>
        <w:t>caput</w:t>
      </w:r>
      <w:r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Pr="00FE4701">
        <w:rPr>
          <w:rFonts w:ascii="Arial" w:eastAsia="Times New Roman" w:hAnsi="Arial" w:cs="Arial"/>
          <w:sz w:val="22"/>
          <w:szCs w:val="22"/>
          <w:lang w:eastAsia="pt-BR"/>
        </w:rPr>
        <w:t xml:space="preserve"> da Lei 8.666/93, de tal forma que a contratação direta se impõe em face da impossibilidade de concorrência, </w:t>
      </w:r>
      <w:r w:rsidRPr="00FE4701">
        <w:rPr>
          <w:rFonts w:ascii="Arial" w:hAnsi="Arial" w:cs="Arial"/>
          <w:sz w:val="22"/>
          <w:szCs w:val="22"/>
        </w:rPr>
        <w:t xml:space="preserve">devido à singularidade do objeto </w:t>
      </w:r>
      <w:r w:rsidRPr="00FE4701">
        <w:rPr>
          <w:rFonts w:ascii="Arial" w:eastAsia="Times New Roman" w:hAnsi="Arial" w:cs="Arial"/>
          <w:sz w:val="22"/>
          <w:szCs w:val="22"/>
          <w:lang w:eastAsia="pt-BR"/>
        </w:rPr>
        <w:t>como é o caso em tela.</w:t>
      </w:r>
    </w:p>
    <w:p w14:paraId="3BC8B15D" w14:textId="77777777" w:rsidR="00F27F2D" w:rsidRPr="00FE4701" w:rsidRDefault="00F27F2D" w:rsidP="0099559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8DC92D9" w14:textId="77777777" w:rsidR="00FE4701" w:rsidRPr="00AF6801" w:rsidRDefault="007716C7" w:rsidP="00FE470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4701">
        <w:rPr>
          <w:rFonts w:ascii="Arial" w:hAnsi="Arial" w:cs="Arial"/>
          <w:sz w:val="22"/>
          <w:szCs w:val="22"/>
        </w:rPr>
        <w:t>A contratação direta, no entanto, não pressupõe a inobservância dos princípios administrativos, nem, tampouco, caracteriza uma livre atuação da administração, o artigo 26 da Lei 8.666/93 exige que as situações de inexigibilidade sejam devidamente justificadas.</w:t>
      </w:r>
      <w:r w:rsidR="00FE4701">
        <w:rPr>
          <w:rFonts w:ascii="Arial" w:hAnsi="Arial" w:cs="Arial"/>
          <w:sz w:val="22"/>
          <w:szCs w:val="22"/>
        </w:rPr>
        <w:t xml:space="preserve"> </w:t>
      </w:r>
      <w:r w:rsidR="00FE4701" w:rsidRPr="00AF6801">
        <w:rPr>
          <w:rFonts w:ascii="Arial" w:hAnsi="Arial" w:cs="Arial"/>
          <w:sz w:val="22"/>
          <w:szCs w:val="22"/>
        </w:rPr>
        <w:t xml:space="preserve">Sobre o assunto, o eminente professor Marçal Justen Filho, ensinou: </w:t>
      </w:r>
    </w:p>
    <w:p w14:paraId="40FA8AB0" w14:textId="77777777" w:rsidR="00FE4701" w:rsidRPr="00AF6801" w:rsidRDefault="00FE4701" w:rsidP="00FE470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D442D4B" w14:textId="66A76584" w:rsidR="00FE4701" w:rsidRDefault="00FE4701" w:rsidP="00800C68">
      <w:pPr>
        <w:spacing w:line="276" w:lineRule="auto"/>
        <w:ind w:left="1985"/>
        <w:jc w:val="both"/>
        <w:rPr>
          <w:rFonts w:ascii="Arial" w:hAnsi="Arial" w:cs="Arial"/>
          <w:sz w:val="22"/>
          <w:szCs w:val="22"/>
        </w:rPr>
      </w:pPr>
      <w:r w:rsidRPr="00AF6801">
        <w:rPr>
          <w:rFonts w:ascii="Arial" w:hAnsi="Arial" w:cs="Arial"/>
          <w:sz w:val="20"/>
          <w:szCs w:val="20"/>
        </w:rPr>
        <w:t>“Tal como afirmado inúmeras vezes, é incorreto afirmar que a contratação direta exclui um “procedimento licitatório”. Os casos de dispensa e inexigibilidade de licitação envolvem, na verdade, um procedimento especial e simplificado para a seleção do contrato mais vantajoso para a Administração Pública. Há uma série ordenada de atos, colimando selecionar a melhor proposta e o contratante mais adequado. “Ausência de licitação” não significa desnecessidade de observar formalidades prévias (tais como verificação da necessidade e conveniência da contratação, disponibilidade de recursos etc.). Devem ser observados os princípios fundamentais da atividade administrativa, buscando selecionar a melhor contratação possível, segundo os princípios da licitação.”</w:t>
      </w:r>
      <w:r w:rsidR="007716C7" w:rsidRPr="00FE4701">
        <w:rPr>
          <w:rFonts w:ascii="Arial" w:hAnsi="Arial" w:cs="Arial"/>
          <w:sz w:val="22"/>
          <w:szCs w:val="22"/>
        </w:rPr>
        <w:t xml:space="preserve"> </w:t>
      </w:r>
    </w:p>
    <w:p w14:paraId="1800B8EB" w14:textId="77777777" w:rsidR="00FE4701" w:rsidRDefault="00FE4701" w:rsidP="0099559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52FC9BE" w14:textId="0A9576D4" w:rsidR="007716C7" w:rsidRPr="0045511F" w:rsidRDefault="00FE4701" w:rsidP="0099559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F6801">
        <w:rPr>
          <w:rFonts w:ascii="Arial" w:hAnsi="Arial" w:cs="Arial"/>
          <w:sz w:val="22"/>
          <w:szCs w:val="22"/>
        </w:rPr>
        <w:t>Dessa forma, verifica-se no Termo de Referência a justificativa da necessidade da contratação</w:t>
      </w:r>
      <w:r w:rsidR="00690C7E">
        <w:rPr>
          <w:rFonts w:ascii="Arial" w:hAnsi="Arial" w:cs="Arial"/>
          <w:sz w:val="22"/>
          <w:szCs w:val="22"/>
        </w:rPr>
        <w:t xml:space="preserve"> </w:t>
      </w:r>
      <w:r w:rsidR="00690C7E" w:rsidRPr="00690C7E">
        <w:rPr>
          <w:rFonts w:ascii="Arial" w:hAnsi="Arial" w:cs="Arial"/>
          <w:b/>
          <w:bCs/>
          <w:sz w:val="22"/>
          <w:szCs w:val="22"/>
        </w:rPr>
        <w:t>(fls.</w:t>
      </w:r>
      <w:r w:rsidR="008C02F2">
        <w:rPr>
          <w:rFonts w:ascii="Arial" w:hAnsi="Arial" w:cs="Arial"/>
          <w:b/>
          <w:bCs/>
          <w:sz w:val="22"/>
          <w:szCs w:val="22"/>
        </w:rPr>
        <w:t xml:space="preserve"> 05</w:t>
      </w:r>
      <w:r w:rsidR="00690C7E" w:rsidRPr="00690C7E">
        <w:rPr>
          <w:rFonts w:ascii="Arial" w:hAnsi="Arial" w:cs="Arial"/>
          <w:b/>
          <w:bCs/>
          <w:sz w:val="22"/>
          <w:szCs w:val="22"/>
        </w:rPr>
        <w:t>)</w:t>
      </w:r>
      <w:r w:rsidRPr="00AF6801">
        <w:rPr>
          <w:rFonts w:ascii="Arial" w:hAnsi="Arial" w:cs="Arial"/>
          <w:sz w:val="22"/>
          <w:szCs w:val="22"/>
        </w:rPr>
        <w:t>, da inviabilidade de competição</w:t>
      </w:r>
      <w:r w:rsidR="00690C7E">
        <w:rPr>
          <w:rFonts w:ascii="Arial" w:hAnsi="Arial" w:cs="Arial"/>
          <w:sz w:val="22"/>
          <w:szCs w:val="22"/>
        </w:rPr>
        <w:t xml:space="preserve"> </w:t>
      </w:r>
      <w:r w:rsidR="00690C7E" w:rsidRPr="00690C7E">
        <w:rPr>
          <w:rFonts w:ascii="Arial" w:hAnsi="Arial" w:cs="Arial"/>
          <w:b/>
          <w:bCs/>
          <w:sz w:val="22"/>
          <w:szCs w:val="22"/>
        </w:rPr>
        <w:t xml:space="preserve">(fls. </w:t>
      </w:r>
      <w:r w:rsidR="008C02F2">
        <w:rPr>
          <w:rFonts w:ascii="Arial" w:hAnsi="Arial" w:cs="Arial"/>
          <w:b/>
          <w:bCs/>
          <w:sz w:val="22"/>
          <w:szCs w:val="22"/>
        </w:rPr>
        <w:t>05-V</w:t>
      </w:r>
      <w:r w:rsidR="00690C7E" w:rsidRPr="00690C7E">
        <w:rPr>
          <w:rFonts w:ascii="Arial" w:hAnsi="Arial" w:cs="Arial"/>
          <w:b/>
          <w:bCs/>
          <w:sz w:val="22"/>
          <w:szCs w:val="22"/>
        </w:rPr>
        <w:t>)</w:t>
      </w:r>
      <w:r w:rsidRPr="00AF6801">
        <w:rPr>
          <w:rFonts w:ascii="Arial" w:hAnsi="Arial" w:cs="Arial"/>
          <w:sz w:val="22"/>
          <w:szCs w:val="22"/>
        </w:rPr>
        <w:t xml:space="preserve">, </w:t>
      </w:r>
      <w:r w:rsidR="008B7C65">
        <w:rPr>
          <w:rFonts w:ascii="Arial" w:hAnsi="Arial" w:cs="Arial"/>
          <w:sz w:val="22"/>
          <w:szCs w:val="22"/>
        </w:rPr>
        <w:t>d</w:t>
      </w:r>
      <w:r w:rsidRPr="00AF6801">
        <w:rPr>
          <w:rFonts w:ascii="Arial" w:hAnsi="Arial" w:cs="Arial"/>
          <w:sz w:val="22"/>
          <w:szCs w:val="22"/>
        </w:rPr>
        <w:t xml:space="preserve">a razão da escolha do prestador de </w:t>
      </w:r>
      <w:r w:rsidRPr="00D23FD1">
        <w:rPr>
          <w:rFonts w:ascii="Arial" w:hAnsi="Arial" w:cs="Arial"/>
          <w:sz w:val="22"/>
          <w:szCs w:val="22"/>
        </w:rPr>
        <w:t>serviço</w:t>
      </w:r>
      <w:r w:rsidR="00690C7E">
        <w:rPr>
          <w:rFonts w:ascii="Arial" w:hAnsi="Arial" w:cs="Arial"/>
          <w:sz w:val="22"/>
          <w:szCs w:val="22"/>
        </w:rPr>
        <w:t xml:space="preserve"> </w:t>
      </w:r>
      <w:r w:rsidR="00690C7E" w:rsidRPr="00690C7E">
        <w:rPr>
          <w:rFonts w:ascii="Arial" w:hAnsi="Arial" w:cs="Arial"/>
          <w:b/>
          <w:bCs/>
          <w:sz w:val="22"/>
          <w:szCs w:val="22"/>
        </w:rPr>
        <w:t xml:space="preserve">(fls. </w:t>
      </w:r>
      <w:r w:rsidR="008C02F2">
        <w:rPr>
          <w:rFonts w:ascii="Arial" w:hAnsi="Arial" w:cs="Arial"/>
          <w:b/>
          <w:bCs/>
          <w:sz w:val="22"/>
          <w:szCs w:val="22"/>
        </w:rPr>
        <w:t>05</w:t>
      </w:r>
      <w:r w:rsidR="00690C7E" w:rsidRPr="00690C7E">
        <w:rPr>
          <w:rFonts w:ascii="Arial" w:hAnsi="Arial" w:cs="Arial"/>
          <w:b/>
          <w:bCs/>
          <w:sz w:val="22"/>
          <w:szCs w:val="22"/>
        </w:rPr>
        <w:t>-V/</w:t>
      </w:r>
      <w:r w:rsidR="008C02F2">
        <w:rPr>
          <w:rFonts w:ascii="Arial" w:hAnsi="Arial" w:cs="Arial"/>
          <w:b/>
          <w:bCs/>
          <w:sz w:val="22"/>
          <w:szCs w:val="22"/>
        </w:rPr>
        <w:t>06</w:t>
      </w:r>
      <w:r w:rsidR="00690C7E" w:rsidRPr="00690C7E">
        <w:rPr>
          <w:rFonts w:ascii="Arial" w:hAnsi="Arial" w:cs="Arial"/>
          <w:b/>
          <w:bCs/>
          <w:sz w:val="22"/>
          <w:szCs w:val="22"/>
        </w:rPr>
        <w:t>)</w:t>
      </w:r>
      <w:r w:rsidR="008B7C65">
        <w:rPr>
          <w:rFonts w:ascii="Arial" w:hAnsi="Arial" w:cs="Arial"/>
          <w:sz w:val="22"/>
          <w:szCs w:val="22"/>
        </w:rPr>
        <w:t xml:space="preserve"> e do preço proposto</w:t>
      </w:r>
      <w:r w:rsidR="00690C7E">
        <w:rPr>
          <w:rFonts w:ascii="Arial" w:hAnsi="Arial" w:cs="Arial"/>
          <w:sz w:val="22"/>
          <w:szCs w:val="22"/>
        </w:rPr>
        <w:t xml:space="preserve"> </w:t>
      </w:r>
      <w:r w:rsidR="00690C7E" w:rsidRPr="00690C7E">
        <w:rPr>
          <w:rFonts w:ascii="Arial" w:hAnsi="Arial" w:cs="Arial"/>
          <w:b/>
          <w:bCs/>
          <w:sz w:val="22"/>
          <w:szCs w:val="22"/>
        </w:rPr>
        <w:t xml:space="preserve">(fls. </w:t>
      </w:r>
      <w:r w:rsidR="008C02F2">
        <w:rPr>
          <w:rFonts w:ascii="Arial" w:hAnsi="Arial" w:cs="Arial"/>
          <w:b/>
          <w:bCs/>
          <w:sz w:val="22"/>
          <w:szCs w:val="22"/>
        </w:rPr>
        <w:t>08-V</w:t>
      </w:r>
      <w:r w:rsidR="00690C7E" w:rsidRPr="00690C7E">
        <w:rPr>
          <w:rFonts w:ascii="Arial" w:hAnsi="Arial" w:cs="Arial"/>
          <w:b/>
          <w:bCs/>
          <w:sz w:val="22"/>
          <w:szCs w:val="22"/>
        </w:rPr>
        <w:t>)</w:t>
      </w:r>
      <w:r w:rsidRPr="00D23FD1">
        <w:rPr>
          <w:rFonts w:ascii="Arial" w:hAnsi="Arial" w:cs="Arial"/>
          <w:sz w:val="22"/>
          <w:szCs w:val="22"/>
        </w:rPr>
        <w:t>, vislumbrando</w:t>
      </w:r>
      <w:r w:rsidRPr="00AF6801">
        <w:rPr>
          <w:rFonts w:ascii="Arial" w:hAnsi="Arial" w:cs="Arial"/>
          <w:sz w:val="22"/>
          <w:szCs w:val="22"/>
        </w:rPr>
        <w:t xml:space="preserve">-se que a referida contratação se revela </w:t>
      </w:r>
      <w:r w:rsidR="008B7C65" w:rsidRPr="00466A45">
        <w:rPr>
          <w:rFonts w:ascii="Arial" w:hAnsi="Arial" w:cs="Arial"/>
          <w:sz w:val="22"/>
          <w:szCs w:val="22"/>
        </w:rPr>
        <w:t xml:space="preserve">imprescindível </w:t>
      </w:r>
      <w:r w:rsidR="008B7C65">
        <w:rPr>
          <w:rFonts w:ascii="Arial" w:hAnsi="Arial" w:cs="Arial"/>
          <w:sz w:val="22"/>
          <w:szCs w:val="22"/>
        </w:rPr>
        <w:t>para que</w:t>
      </w:r>
      <w:r w:rsidR="008B7C65" w:rsidRPr="00466A45">
        <w:rPr>
          <w:rFonts w:ascii="Arial" w:hAnsi="Arial" w:cs="Arial"/>
          <w:sz w:val="22"/>
          <w:szCs w:val="22"/>
        </w:rPr>
        <w:t xml:space="preserve"> sejam procedidos os serviços de manutenção programada (revisões obrigatórias), dentro do período de garantia dos veículos, de acordo com o manual do fabricante, ou seja, efetuados </w:t>
      </w:r>
      <w:r w:rsidR="008B7C65" w:rsidRPr="00466A45">
        <w:rPr>
          <w:rFonts w:ascii="Arial" w:hAnsi="Arial" w:cs="Arial"/>
          <w:i/>
          <w:iCs/>
          <w:sz w:val="22"/>
          <w:szCs w:val="22"/>
        </w:rPr>
        <w:t>exclusivamente</w:t>
      </w:r>
      <w:r w:rsidR="008B7C65" w:rsidRPr="00466A45">
        <w:rPr>
          <w:rFonts w:ascii="Arial" w:hAnsi="Arial" w:cs="Arial"/>
          <w:sz w:val="22"/>
          <w:szCs w:val="22"/>
        </w:rPr>
        <w:t xml:space="preserve"> pelas </w:t>
      </w:r>
      <w:r w:rsidR="008B7C65" w:rsidRPr="00466A45">
        <w:rPr>
          <w:rFonts w:ascii="Arial" w:hAnsi="Arial" w:cs="Arial"/>
          <w:i/>
          <w:iCs/>
          <w:sz w:val="22"/>
          <w:szCs w:val="22"/>
        </w:rPr>
        <w:t>concessionárias autorizadas</w:t>
      </w:r>
      <w:r w:rsidR="008B7C65" w:rsidRPr="00466A45">
        <w:rPr>
          <w:rFonts w:ascii="Arial" w:hAnsi="Arial" w:cs="Arial"/>
          <w:sz w:val="22"/>
          <w:szCs w:val="22"/>
        </w:rPr>
        <w:t>, com os tempos pré-fixados</w:t>
      </w:r>
      <w:r w:rsidRPr="0045511F">
        <w:rPr>
          <w:rFonts w:ascii="Arial" w:hAnsi="Arial" w:cs="Arial"/>
          <w:sz w:val="22"/>
          <w:szCs w:val="22"/>
        </w:rPr>
        <w:t>.</w:t>
      </w:r>
    </w:p>
    <w:p w14:paraId="4F6625C0" w14:textId="77777777" w:rsidR="00FE4701" w:rsidRPr="00FE4701" w:rsidRDefault="00FE4701" w:rsidP="0099559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EE4E158" w14:textId="3C8FB2C4" w:rsidR="003A0D69" w:rsidRDefault="0045511F" w:rsidP="003A0D69">
      <w:pPr>
        <w:pStyle w:val="Recuodecorpodetexto3"/>
        <w:tabs>
          <w:tab w:val="left" w:pos="14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76" w:lineRule="auto"/>
        <w:ind w:left="0"/>
        <w:jc w:val="both"/>
        <w:rPr>
          <w:rFonts w:ascii="Arial" w:hAnsi="Arial" w:cs="Arial"/>
          <w:color w:val="auto"/>
          <w:sz w:val="22"/>
          <w:szCs w:val="22"/>
        </w:rPr>
      </w:pPr>
      <w:r w:rsidRPr="00AF6801">
        <w:rPr>
          <w:rFonts w:ascii="Arial" w:hAnsi="Arial" w:cs="Arial"/>
          <w:sz w:val="22"/>
          <w:szCs w:val="22"/>
        </w:rPr>
        <w:t xml:space="preserve">A escolha recaiu sobre a empresa </w:t>
      </w:r>
      <w:r w:rsidR="008B7C65" w:rsidRPr="00466A45">
        <w:rPr>
          <w:rFonts w:ascii="Arial" w:hAnsi="Arial" w:cs="Arial"/>
          <w:b/>
          <w:sz w:val="22"/>
          <w:szCs w:val="22"/>
        </w:rPr>
        <w:t>PAVEPE PARÁ DE MINAS VEÍCULOS E PEÇAS LTDA</w:t>
      </w:r>
      <w:r w:rsidR="008B7C65" w:rsidRPr="00466A45">
        <w:rPr>
          <w:rFonts w:ascii="Arial" w:hAnsi="Arial" w:cs="Arial"/>
          <w:sz w:val="22"/>
          <w:szCs w:val="22"/>
        </w:rPr>
        <w:t>, pessoa jurídica de direito privado, inscrita no CNPJ sob o nº 19.807.015/0001-94, com sede na Avenida Professor Melo Cançado, nº 1.100, Bairro São José, em Pará de Minas-MG</w:t>
      </w:r>
      <w:r w:rsidRPr="00AF6801">
        <w:rPr>
          <w:rFonts w:ascii="Arial" w:hAnsi="Arial" w:cs="Arial"/>
          <w:sz w:val="22"/>
          <w:szCs w:val="22"/>
        </w:rPr>
        <w:t>, que, nos termos da lei,</w:t>
      </w:r>
      <w:r w:rsidRPr="00AF6801">
        <w:rPr>
          <w:rFonts w:ascii="Arial" w:hAnsi="Arial" w:cs="Arial"/>
          <w:color w:val="auto"/>
          <w:sz w:val="22"/>
          <w:szCs w:val="22"/>
        </w:rPr>
        <w:t xml:space="preserve"> demonstrou sua habilitação jurídica, regularidade fiscal e trabalhista, estando devidamente instruído o processo, a saber:</w:t>
      </w:r>
    </w:p>
    <w:p w14:paraId="72300448" w14:textId="77777777" w:rsidR="003A0D69" w:rsidRPr="0045511F" w:rsidRDefault="003A0D69" w:rsidP="003A0D69">
      <w:pPr>
        <w:pStyle w:val="Recuodecorpodetexto3"/>
        <w:tabs>
          <w:tab w:val="left" w:pos="14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76" w:lineRule="auto"/>
        <w:ind w:left="0"/>
        <w:jc w:val="both"/>
        <w:rPr>
          <w:rFonts w:ascii="Arial" w:hAnsi="Arial" w:cs="Arial"/>
          <w:color w:val="auto"/>
          <w:sz w:val="22"/>
          <w:szCs w:val="22"/>
        </w:rPr>
      </w:pPr>
    </w:p>
    <w:p w14:paraId="74704E13" w14:textId="70FD5592" w:rsidR="0045511F" w:rsidRPr="0045511F" w:rsidRDefault="0045511F" w:rsidP="0045511F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b/>
        </w:rPr>
      </w:pPr>
      <w:r w:rsidRPr="00AF6801">
        <w:rPr>
          <w:rFonts w:ascii="Arial" w:hAnsi="Arial" w:cs="Arial"/>
          <w:bCs/>
        </w:rPr>
        <w:t>Proposta Comercial</w:t>
      </w:r>
      <w:r>
        <w:rPr>
          <w:rFonts w:ascii="Arial" w:hAnsi="Arial" w:cs="Arial"/>
          <w:bCs/>
        </w:rPr>
        <w:t xml:space="preserve"> com</w:t>
      </w:r>
      <w:r w:rsidRPr="00AF680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n</w:t>
      </w:r>
      <w:r w:rsidRPr="00AF6801">
        <w:rPr>
          <w:rFonts w:ascii="Arial" w:hAnsi="Arial" w:cs="Arial"/>
        </w:rPr>
        <w:t>úmero da conta corrente do CNPJ titular do contrato e número de telefone e e-mail para contato</w:t>
      </w:r>
      <w:r w:rsidRPr="00AF6801">
        <w:rPr>
          <w:rFonts w:ascii="Arial" w:hAnsi="Arial" w:cs="Arial"/>
          <w:bCs/>
        </w:rPr>
        <w:t xml:space="preserve"> –</w:t>
      </w:r>
      <w:r w:rsidRPr="00AF6801">
        <w:rPr>
          <w:rFonts w:ascii="Arial" w:hAnsi="Arial" w:cs="Arial"/>
          <w:b/>
        </w:rPr>
        <w:t xml:space="preserve"> fl. </w:t>
      </w:r>
      <w:r w:rsidR="008C02F2">
        <w:rPr>
          <w:rFonts w:ascii="Arial" w:hAnsi="Arial" w:cs="Arial"/>
          <w:b/>
        </w:rPr>
        <w:t>13</w:t>
      </w:r>
    </w:p>
    <w:p w14:paraId="2FEA5B2F" w14:textId="10A4F419" w:rsidR="003E03AB" w:rsidRPr="00FE4701" w:rsidRDefault="003E03AB" w:rsidP="007C0C08">
      <w:pPr>
        <w:pStyle w:val="PargrafodaLista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b/>
        </w:rPr>
      </w:pPr>
      <w:r w:rsidRPr="00FE4701">
        <w:rPr>
          <w:rFonts w:ascii="Arial" w:hAnsi="Arial" w:cs="Arial"/>
        </w:rPr>
        <w:t xml:space="preserve">Prova de inscrição no CNPJ </w:t>
      </w:r>
      <w:r w:rsidR="00806BAA" w:rsidRPr="00FE4701">
        <w:rPr>
          <w:rFonts w:ascii="Arial" w:hAnsi="Arial" w:cs="Arial"/>
        </w:rPr>
        <w:t xml:space="preserve">- </w:t>
      </w:r>
      <w:r w:rsidRPr="00FE4701">
        <w:rPr>
          <w:rFonts w:ascii="Arial" w:hAnsi="Arial" w:cs="Arial"/>
          <w:b/>
        </w:rPr>
        <w:t>fl.</w:t>
      </w:r>
      <w:r w:rsidR="003A0D69">
        <w:rPr>
          <w:rFonts w:ascii="Arial" w:hAnsi="Arial" w:cs="Arial"/>
          <w:b/>
        </w:rPr>
        <w:t xml:space="preserve"> </w:t>
      </w:r>
      <w:r w:rsidR="008C02F2">
        <w:rPr>
          <w:rFonts w:ascii="Arial" w:hAnsi="Arial" w:cs="Arial"/>
          <w:b/>
        </w:rPr>
        <w:t>17</w:t>
      </w:r>
      <w:r w:rsidRPr="00FE4701">
        <w:rPr>
          <w:rFonts w:ascii="Arial" w:hAnsi="Arial" w:cs="Arial"/>
          <w:b/>
        </w:rPr>
        <w:t xml:space="preserve"> </w:t>
      </w:r>
    </w:p>
    <w:p w14:paraId="4CB8D93D" w14:textId="7E910C1E" w:rsidR="003E03AB" w:rsidRPr="00FE4701" w:rsidRDefault="003E03AB" w:rsidP="007C0C08">
      <w:pPr>
        <w:pStyle w:val="PargrafodaLista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b/>
        </w:rPr>
      </w:pPr>
      <w:r w:rsidRPr="00FE4701">
        <w:rPr>
          <w:rFonts w:ascii="Arial" w:hAnsi="Arial" w:cs="Arial"/>
        </w:rPr>
        <w:t xml:space="preserve">Ato constitutivo, estatuto ou contrato social em vigor e suas alterações, devidamente registrados, em se tratando de sociedades comerciais – </w:t>
      </w:r>
      <w:r w:rsidRPr="00FE4701">
        <w:rPr>
          <w:rFonts w:ascii="Arial" w:hAnsi="Arial" w:cs="Arial"/>
          <w:b/>
        </w:rPr>
        <w:t>fls.</w:t>
      </w:r>
      <w:r w:rsidR="00806BAA" w:rsidRPr="00FE4701">
        <w:rPr>
          <w:rFonts w:ascii="Arial" w:hAnsi="Arial" w:cs="Arial"/>
          <w:b/>
        </w:rPr>
        <w:t xml:space="preserve"> </w:t>
      </w:r>
      <w:r w:rsidR="008C02F2">
        <w:rPr>
          <w:rFonts w:ascii="Arial" w:hAnsi="Arial" w:cs="Arial"/>
          <w:b/>
        </w:rPr>
        <w:t>18/21</w:t>
      </w:r>
      <w:r w:rsidRPr="00FE4701">
        <w:rPr>
          <w:rFonts w:ascii="Arial" w:hAnsi="Arial" w:cs="Arial"/>
          <w:b/>
        </w:rPr>
        <w:t xml:space="preserve"> </w:t>
      </w:r>
    </w:p>
    <w:p w14:paraId="6A72D7B8" w14:textId="49B2DBA1" w:rsidR="003E03AB" w:rsidRPr="00FE4701" w:rsidRDefault="003E03AB" w:rsidP="007C0C08">
      <w:pPr>
        <w:pStyle w:val="PargrafodaLista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b/>
        </w:rPr>
      </w:pPr>
      <w:r w:rsidRPr="00FE4701">
        <w:rPr>
          <w:rFonts w:ascii="Arial" w:hAnsi="Arial" w:cs="Arial"/>
        </w:rPr>
        <w:t>Cópia dos documentos pessoais do representante legal da empresa</w:t>
      </w:r>
      <w:r w:rsidR="0045511F">
        <w:rPr>
          <w:rFonts w:ascii="Arial" w:hAnsi="Arial" w:cs="Arial"/>
        </w:rPr>
        <w:t xml:space="preserve"> </w:t>
      </w:r>
      <w:r w:rsidRPr="00FE4701">
        <w:rPr>
          <w:rFonts w:ascii="Arial" w:hAnsi="Arial" w:cs="Arial"/>
        </w:rPr>
        <w:t xml:space="preserve">– </w:t>
      </w:r>
      <w:r w:rsidRPr="00FE4701">
        <w:rPr>
          <w:rFonts w:ascii="Arial" w:hAnsi="Arial" w:cs="Arial"/>
          <w:b/>
        </w:rPr>
        <w:t xml:space="preserve">fl. </w:t>
      </w:r>
      <w:r w:rsidR="008C02F2">
        <w:rPr>
          <w:rFonts w:ascii="Arial" w:hAnsi="Arial" w:cs="Arial"/>
          <w:b/>
        </w:rPr>
        <w:t>22</w:t>
      </w:r>
    </w:p>
    <w:p w14:paraId="3C8C91F2" w14:textId="716E50FC" w:rsidR="003E03AB" w:rsidRPr="00FE4701" w:rsidRDefault="003E03AB" w:rsidP="007C0C08">
      <w:pPr>
        <w:pStyle w:val="PargrafodaLista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b/>
        </w:rPr>
      </w:pPr>
      <w:r w:rsidRPr="00FE4701">
        <w:rPr>
          <w:rFonts w:ascii="Arial" w:hAnsi="Arial" w:cs="Arial"/>
        </w:rPr>
        <w:t>Prova de regularidade para com a Fazenda Municipal do domicílio ou sede, mediante apresentação de certidão emitida pela Secretaria competente do Município</w:t>
      </w:r>
      <w:r w:rsidR="00644667" w:rsidRPr="00FE4701">
        <w:rPr>
          <w:rFonts w:ascii="Arial" w:hAnsi="Arial" w:cs="Arial"/>
        </w:rPr>
        <w:t xml:space="preserve"> – </w:t>
      </w:r>
      <w:r w:rsidR="00644667" w:rsidRPr="00FE4701">
        <w:rPr>
          <w:rFonts w:ascii="Arial" w:hAnsi="Arial" w:cs="Arial"/>
          <w:b/>
        </w:rPr>
        <w:t xml:space="preserve">fl. </w:t>
      </w:r>
      <w:r w:rsidR="008C02F2">
        <w:rPr>
          <w:rFonts w:ascii="Arial" w:hAnsi="Arial" w:cs="Arial"/>
          <w:b/>
        </w:rPr>
        <w:t>23</w:t>
      </w:r>
    </w:p>
    <w:p w14:paraId="77C7C31B" w14:textId="343F5542" w:rsidR="003E03AB" w:rsidRPr="00FE4701" w:rsidRDefault="003E03AB" w:rsidP="007C0C08">
      <w:pPr>
        <w:pStyle w:val="PargrafodaLista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b/>
        </w:rPr>
      </w:pPr>
      <w:r w:rsidRPr="00FE4701">
        <w:rPr>
          <w:rFonts w:ascii="Arial" w:hAnsi="Arial" w:cs="Arial"/>
        </w:rPr>
        <w:t>Prova de regularidade para com a Fazenda Estadual, mediante apresentação de certidão emitida pelo órgão competente do estado</w:t>
      </w:r>
      <w:r w:rsidR="00644667" w:rsidRPr="00FE4701">
        <w:rPr>
          <w:rFonts w:ascii="Arial" w:hAnsi="Arial" w:cs="Arial"/>
        </w:rPr>
        <w:t xml:space="preserve"> – </w:t>
      </w:r>
      <w:r w:rsidR="00644667" w:rsidRPr="00FE4701">
        <w:rPr>
          <w:rFonts w:ascii="Arial" w:hAnsi="Arial" w:cs="Arial"/>
          <w:b/>
        </w:rPr>
        <w:t xml:space="preserve">fl. </w:t>
      </w:r>
      <w:r w:rsidR="00690C7E">
        <w:rPr>
          <w:rFonts w:ascii="Arial" w:hAnsi="Arial" w:cs="Arial"/>
          <w:b/>
        </w:rPr>
        <w:t>2</w:t>
      </w:r>
      <w:r w:rsidR="008C02F2">
        <w:rPr>
          <w:rFonts w:ascii="Arial" w:hAnsi="Arial" w:cs="Arial"/>
          <w:b/>
        </w:rPr>
        <w:t>4</w:t>
      </w:r>
    </w:p>
    <w:p w14:paraId="4594ECFA" w14:textId="24B7B576" w:rsidR="003E03AB" w:rsidRPr="00FE4701" w:rsidRDefault="003E03AB" w:rsidP="007C0C08">
      <w:pPr>
        <w:pStyle w:val="PargrafodaLista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b/>
        </w:rPr>
      </w:pPr>
      <w:r w:rsidRPr="00FE4701">
        <w:rPr>
          <w:rFonts w:ascii="Arial" w:hAnsi="Arial" w:cs="Arial"/>
        </w:rPr>
        <w:t>Prova de regularidade para com a Fazenda Federal, mediante apresentação de Certidão Conjunta de Débitos relativos a Tributos Federais e à Dívida Ativa da União, fornecida pela Secretaria da Receita Federal ou pela Procuradoria-Geral da Fazenda Nacional, abrangendo inclusive as Contribuições Sociais previstas nas alíneas “a” a “d” do Parágrafo único do art. 11 da Lei 8.212/91</w:t>
      </w:r>
      <w:r w:rsidR="00644667" w:rsidRPr="00FE4701">
        <w:rPr>
          <w:rFonts w:ascii="Arial" w:hAnsi="Arial" w:cs="Arial"/>
        </w:rPr>
        <w:t xml:space="preserve"> – </w:t>
      </w:r>
      <w:r w:rsidR="00644667" w:rsidRPr="00FE4701">
        <w:rPr>
          <w:rFonts w:ascii="Arial" w:hAnsi="Arial" w:cs="Arial"/>
          <w:b/>
        </w:rPr>
        <w:t xml:space="preserve">fl. </w:t>
      </w:r>
      <w:r w:rsidR="008C02F2">
        <w:rPr>
          <w:rFonts w:ascii="Arial" w:hAnsi="Arial" w:cs="Arial"/>
          <w:b/>
        </w:rPr>
        <w:t>25</w:t>
      </w:r>
    </w:p>
    <w:p w14:paraId="7D540A8F" w14:textId="2A233615" w:rsidR="003E03AB" w:rsidRPr="00FE4701" w:rsidRDefault="003E03AB" w:rsidP="007C0C08">
      <w:pPr>
        <w:pStyle w:val="PargrafodaLista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b/>
        </w:rPr>
      </w:pPr>
      <w:r w:rsidRPr="00FE4701">
        <w:rPr>
          <w:rFonts w:ascii="Arial" w:hAnsi="Arial" w:cs="Arial"/>
        </w:rPr>
        <w:t>Prova de regularidade relativa ao Fundo de Garantia por Tempo de Serviço (FGTS), demonstrando situação regular no cumprimento dos encargos sociais instituídos por lei</w:t>
      </w:r>
      <w:r w:rsidR="00F27F2D" w:rsidRPr="00FE4701">
        <w:rPr>
          <w:rFonts w:ascii="Arial" w:hAnsi="Arial" w:cs="Arial"/>
        </w:rPr>
        <w:t xml:space="preserve"> – </w:t>
      </w:r>
      <w:r w:rsidR="00F27F2D" w:rsidRPr="00FE4701">
        <w:rPr>
          <w:rFonts w:ascii="Arial" w:hAnsi="Arial" w:cs="Arial"/>
          <w:b/>
        </w:rPr>
        <w:t xml:space="preserve">fl. </w:t>
      </w:r>
      <w:r w:rsidR="008C02F2">
        <w:rPr>
          <w:rFonts w:ascii="Arial" w:hAnsi="Arial" w:cs="Arial"/>
          <w:b/>
        </w:rPr>
        <w:t>26</w:t>
      </w:r>
    </w:p>
    <w:p w14:paraId="1C2604B1" w14:textId="621A9A6C" w:rsidR="003E03AB" w:rsidRDefault="003E03AB" w:rsidP="005E3C30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/>
        </w:rPr>
      </w:pPr>
      <w:r w:rsidRPr="00FE4701">
        <w:rPr>
          <w:rFonts w:ascii="Arial" w:hAnsi="Arial" w:cs="Arial"/>
        </w:rPr>
        <w:t>Prova de inexistência de débitos inadimplidos perante a Justiça do Trabalho, mediante a apresentação de certidão negativa, nos termos do Título VII-A da CLT, aprovada pelo Decreto-Lei nº 5.452, de 1º de maio de 1943 – CNDT</w:t>
      </w:r>
      <w:r w:rsidR="00F27F2D" w:rsidRPr="00FE4701">
        <w:rPr>
          <w:rFonts w:ascii="Arial" w:hAnsi="Arial" w:cs="Arial"/>
        </w:rPr>
        <w:t xml:space="preserve"> – </w:t>
      </w:r>
      <w:r w:rsidR="00F27F2D" w:rsidRPr="00FE4701">
        <w:rPr>
          <w:rFonts w:ascii="Arial" w:hAnsi="Arial" w:cs="Arial"/>
          <w:b/>
        </w:rPr>
        <w:t xml:space="preserve">fl. </w:t>
      </w:r>
      <w:r w:rsidR="008C02F2">
        <w:rPr>
          <w:rFonts w:ascii="Arial" w:hAnsi="Arial" w:cs="Arial"/>
          <w:b/>
        </w:rPr>
        <w:t>27</w:t>
      </w:r>
      <w:r w:rsidR="008C02F2" w:rsidRPr="008C02F2">
        <w:rPr>
          <w:rFonts w:ascii="Arial" w:hAnsi="Arial" w:cs="Arial"/>
          <w:bCs/>
        </w:rPr>
        <w:t>.</w:t>
      </w:r>
    </w:p>
    <w:p w14:paraId="1AD63DD3" w14:textId="77777777" w:rsidR="005E3C30" w:rsidRPr="00FE4701" w:rsidRDefault="005E3C30" w:rsidP="005E3C30">
      <w:pPr>
        <w:pStyle w:val="PargrafodaLista"/>
        <w:spacing w:after="0" w:line="240" w:lineRule="auto"/>
        <w:jc w:val="both"/>
        <w:rPr>
          <w:rFonts w:ascii="Arial" w:hAnsi="Arial" w:cs="Arial"/>
          <w:b/>
        </w:rPr>
      </w:pPr>
    </w:p>
    <w:p w14:paraId="11BC421F" w14:textId="06CA31EB" w:rsidR="00785115" w:rsidRPr="00AF6801" w:rsidRDefault="00785115" w:rsidP="007851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F6801">
        <w:rPr>
          <w:rFonts w:ascii="Arial" w:hAnsi="Arial" w:cs="Arial"/>
          <w:sz w:val="22"/>
          <w:szCs w:val="22"/>
        </w:rPr>
        <w:t xml:space="preserve">Por todo exposto, instruído o processo e cumprido o exigido pelo artigo 26, parágrafo único, incisos II e III, da Lei 8.666/93, esta Divisão de Licitação encaminha o processo para a </w:t>
      </w:r>
      <w:r w:rsidRPr="00AF6801">
        <w:rPr>
          <w:rFonts w:ascii="Arial" w:hAnsi="Arial" w:cs="Arial"/>
          <w:i/>
          <w:iCs/>
          <w:sz w:val="22"/>
          <w:szCs w:val="22"/>
        </w:rPr>
        <w:t>Diretoria Contábil, Orçamentária e Financeira</w:t>
      </w:r>
      <w:r w:rsidRPr="00AF6801">
        <w:rPr>
          <w:rFonts w:ascii="Arial" w:hAnsi="Arial" w:cs="Arial"/>
          <w:sz w:val="22"/>
          <w:szCs w:val="22"/>
        </w:rPr>
        <w:t xml:space="preserve"> para informação da </w:t>
      </w:r>
      <w:r w:rsidR="008C02F2">
        <w:rPr>
          <w:rFonts w:ascii="Arial" w:hAnsi="Arial" w:cs="Arial"/>
          <w:sz w:val="22"/>
          <w:szCs w:val="22"/>
        </w:rPr>
        <w:t>disponibilidade</w:t>
      </w:r>
      <w:r w:rsidRPr="00AF6801">
        <w:rPr>
          <w:rFonts w:ascii="Arial" w:hAnsi="Arial" w:cs="Arial"/>
          <w:sz w:val="22"/>
          <w:szCs w:val="22"/>
        </w:rPr>
        <w:t xml:space="preserve"> orçamentária</w:t>
      </w:r>
      <w:r w:rsidR="008C02F2">
        <w:rPr>
          <w:rFonts w:ascii="Arial" w:hAnsi="Arial" w:cs="Arial"/>
          <w:sz w:val="22"/>
          <w:szCs w:val="22"/>
        </w:rPr>
        <w:t xml:space="preserve"> e financeira</w:t>
      </w:r>
      <w:r w:rsidRPr="00AF6801">
        <w:rPr>
          <w:rFonts w:ascii="Arial" w:hAnsi="Arial" w:cs="Arial"/>
          <w:sz w:val="22"/>
          <w:szCs w:val="22"/>
        </w:rPr>
        <w:t>.</w:t>
      </w:r>
    </w:p>
    <w:p w14:paraId="7E414DF0" w14:textId="0225CDB3" w:rsidR="00785115" w:rsidRDefault="00785115" w:rsidP="0078511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57F69C" w14:textId="5D19FF70" w:rsidR="00785115" w:rsidRPr="00AF6801" w:rsidRDefault="00785115" w:rsidP="007851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F6801">
        <w:rPr>
          <w:rFonts w:ascii="Arial" w:hAnsi="Arial" w:cs="Arial"/>
          <w:sz w:val="22"/>
          <w:szCs w:val="22"/>
        </w:rPr>
        <w:t xml:space="preserve">Pará de Minas, </w:t>
      </w:r>
      <w:r w:rsidR="008C02F2">
        <w:rPr>
          <w:rFonts w:ascii="Arial" w:hAnsi="Arial" w:cs="Arial"/>
          <w:sz w:val="22"/>
          <w:szCs w:val="22"/>
        </w:rPr>
        <w:t>05</w:t>
      </w:r>
      <w:r w:rsidRPr="00940694">
        <w:rPr>
          <w:rFonts w:ascii="Arial" w:hAnsi="Arial" w:cs="Arial"/>
          <w:sz w:val="22"/>
          <w:szCs w:val="22"/>
        </w:rPr>
        <w:t xml:space="preserve"> de </w:t>
      </w:r>
      <w:r w:rsidR="008C02F2">
        <w:rPr>
          <w:rFonts w:ascii="Arial" w:hAnsi="Arial" w:cs="Arial"/>
          <w:sz w:val="22"/>
          <w:szCs w:val="22"/>
        </w:rPr>
        <w:t>fevereiro</w:t>
      </w:r>
      <w:r w:rsidRPr="00940694">
        <w:rPr>
          <w:rFonts w:ascii="Arial" w:hAnsi="Arial" w:cs="Arial"/>
          <w:sz w:val="22"/>
          <w:szCs w:val="22"/>
        </w:rPr>
        <w:t xml:space="preserve"> de 202</w:t>
      </w:r>
      <w:r w:rsidR="008C02F2">
        <w:rPr>
          <w:rFonts w:ascii="Arial" w:hAnsi="Arial" w:cs="Arial"/>
          <w:sz w:val="22"/>
          <w:szCs w:val="22"/>
        </w:rPr>
        <w:t>1</w:t>
      </w:r>
      <w:r w:rsidRPr="00940694">
        <w:rPr>
          <w:rFonts w:ascii="Arial" w:hAnsi="Arial" w:cs="Arial"/>
          <w:sz w:val="22"/>
          <w:szCs w:val="22"/>
        </w:rPr>
        <w:t>.</w:t>
      </w:r>
    </w:p>
    <w:p w14:paraId="0B9C936B" w14:textId="0634DB82" w:rsidR="00785115" w:rsidRDefault="00785115" w:rsidP="0078511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0D0340F" w14:textId="53D1E7CA" w:rsidR="00785115" w:rsidRDefault="00785115" w:rsidP="0078511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6B613E3" w14:textId="77777777" w:rsidR="00785115" w:rsidRPr="00AF6801" w:rsidRDefault="00785115" w:rsidP="0078511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E69E22B" w14:textId="77777777" w:rsidR="00785115" w:rsidRPr="00AF6801" w:rsidRDefault="00785115" w:rsidP="0078511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F6801">
        <w:rPr>
          <w:rFonts w:ascii="Arial" w:hAnsi="Arial" w:cs="Arial"/>
          <w:b/>
          <w:sz w:val="22"/>
          <w:szCs w:val="22"/>
        </w:rPr>
        <w:t>Evandro Rafael Silva</w:t>
      </w:r>
    </w:p>
    <w:p w14:paraId="3B95C4DD" w14:textId="68B1C08D" w:rsidR="0099559F" w:rsidRPr="00FE4701" w:rsidRDefault="00785115" w:rsidP="008B7C6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F6801">
        <w:rPr>
          <w:rFonts w:ascii="Arial" w:hAnsi="Arial" w:cs="Arial"/>
          <w:b/>
          <w:sz w:val="22"/>
          <w:szCs w:val="22"/>
        </w:rPr>
        <w:t>Divisão de Licitação</w:t>
      </w:r>
    </w:p>
    <w:sectPr w:rsidR="0099559F" w:rsidRPr="00FE4701" w:rsidSect="00863DF6">
      <w:headerReference w:type="default" r:id="rId7"/>
      <w:footerReference w:type="default" r:id="rId8"/>
      <w:pgSz w:w="11900" w:h="16840"/>
      <w:pgMar w:top="1843" w:right="1800" w:bottom="1440" w:left="1276" w:header="708" w:footer="82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71F9A" w14:textId="77777777" w:rsidR="0086087D" w:rsidRDefault="0086087D">
      <w:r>
        <w:separator/>
      </w:r>
    </w:p>
  </w:endnote>
  <w:endnote w:type="continuationSeparator" w:id="0">
    <w:p w14:paraId="5833215A" w14:textId="77777777" w:rsidR="0086087D" w:rsidRDefault="00860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40DF2" w14:textId="77777777" w:rsidR="0070691B" w:rsidRDefault="0057670C">
    <w:pPr>
      <w:pStyle w:val="Normal1"/>
      <w:tabs>
        <w:tab w:val="center" w:pos="4320"/>
        <w:tab w:val="right" w:pos="8640"/>
      </w:tabs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055928B" wp14:editId="1DE3CAEB">
          <wp:simplePos x="0" y="0"/>
          <wp:positionH relativeFrom="margin">
            <wp:posOffset>-818515</wp:posOffset>
          </wp:positionH>
          <wp:positionV relativeFrom="paragraph">
            <wp:posOffset>-256814</wp:posOffset>
          </wp:positionV>
          <wp:extent cx="7549955" cy="663665"/>
          <wp:effectExtent l="0" t="0" r="0" b="0"/>
          <wp:wrapNone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955" cy="663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E162B" w14:textId="77777777" w:rsidR="0086087D" w:rsidRDefault="0086087D">
      <w:r>
        <w:separator/>
      </w:r>
    </w:p>
  </w:footnote>
  <w:footnote w:type="continuationSeparator" w:id="0">
    <w:p w14:paraId="5D71A01C" w14:textId="77777777" w:rsidR="0086087D" w:rsidRDefault="00860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D9224" w14:textId="77777777" w:rsidR="0070691B" w:rsidRDefault="0057670C">
    <w:pPr>
      <w:pStyle w:val="Normal1"/>
      <w:tabs>
        <w:tab w:val="center" w:pos="4320"/>
        <w:tab w:val="right" w:pos="8640"/>
      </w:tabs>
      <w:ind w:right="-107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E93939F" wp14:editId="7E933497">
          <wp:simplePos x="0" y="0"/>
          <wp:positionH relativeFrom="margin">
            <wp:posOffset>-810260</wp:posOffset>
          </wp:positionH>
          <wp:positionV relativeFrom="paragraph">
            <wp:posOffset>-276424</wp:posOffset>
          </wp:positionV>
          <wp:extent cx="7580437" cy="814897"/>
          <wp:effectExtent l="0" t="0" r="0" b="0"/>
          <wp:wrapNone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0437" cy="8148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A1FAA"/>
    <w:multiLevelType w:val="multilevel"/>
    <w:tmpl w:val="DB0A90C4"/>
    <w:lvl w:ilvl="0">
      <w:start w:val="9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11230D5A"/>
    <w:multiLevelType w:val="multilevel"/>
    <w:tmpl w:val="EE5CFA46"/>
    <w:lvl w:ilvl="0">
      <w:start w:val="8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 w15:restartNumberingAfterBreak="0">
    <w:nsid w:val="14C92339"/>
    <w:multiLevelType w:val="multilevel"/>
    <w:tmpl w:val="D8B2A52C"/>
    <w:lvl w:ilvl="0">
      <w:start w:val="10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2EE07E7A"/>
    <w:multiLevelType w:val="hybridMultilevel"/>
    <w:tmpl w:val="E2FC86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74236"/>
    <w:multiLevelType w:val="multilevel"/>
    <w:tmpl w:val="C3EE2D10"/>
    <w:lvl w:ilvl="0">
      <w:start w:val="13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" w15:restartNumberingAfterBreak="0">
    <w:nsid w:val="4B485B41"/>
    <w:multiLevelType w:val="multilevel"/>
    <w:tmpl w:val="31F84D40"/>
    <w:lvl w:ilvl="0">
      <w:start w:val="12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" w15:restartNumberingAfterBreak="0">
    <w:nsid w:val="51381099"/>
    <w:multiLevelType w:val="multilevel"/>
    <w:tmpl w:val="3E8E40D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4CC630D"/>
    <w:multiLevelType w:val="multilevel"/>
    <w:tmpl w:val="7AAED732"/>
    <w:lvl w:ilvl="0">
      <w:start w:val="1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" w15:restartNumberingAfterBreak="0">
    <w:nsid w:val="6D256E39"/>
    <w:multiLevelType w:val="multilevel"/>
    <w:tmpl w:val="9EFC9F3A"/>
    <w:lvl w:ilvl="0">
      <w:start w:val="6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9" w15:restartNumberingAfterBreak="0">
    <w:nsid w:val="6D82532E"/>
    <w:multiLevelType w:val="multilevel"/>
    <w:tmpl w:val="C27ED3C2"/>
    <w:lvl w:ilvl="0">
      <w:start w:val="14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0" w15:restartNumberingAfterBreak="0">
    <w:nsid w:val="6E2B3695"/>
    <w:multiLevelType w:val="multilevel"/>
    <w:tmpl w:val="7F6CDBCA"/>
    <w:lvl w:ilvl="0">
      <w:start w:val="15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1" w15:restartNumberingAfterBreak="0">
    <w:nsid w:val="7AE87648"/>
    <w:multiLevelType w:val="multilevel"/>
    <w:tmpl w:val="DF8EF8B4"/>
    <w:lvl w:ilvl="0">
      <w:start w:val="7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9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91B"/>
    <w:rsid w:val="000067B7"/>
    <w:rsid w:val="000D27C5"/>
    <w:rsid w:val="00120A6D"/>
    <w:rsid w:val="00124C0A"/>
    <w:rsid w:val="001972B6"/>
    <w:rsid w:val="001A6539"/>
    <w:rsid w:val="001D021C"/>
    <w:rsid w:val="001D6B6A"/>
    <w:rsid w:val="001F3AF1"/>
    <w:rsid w:val="00284F5B"/>
    <w:rsid w:val="003622F3"/>
    <w:rsid w:val="00366E1B"/>
    <w:rsid w:val="003A0D69"/>
    <w:rsid w:val="003B54A2"/>
    <w:rsid w:val="003E03AB"/>
    <w:rsid w:val="0045511F"/>
    <w:rsid w:val="00476B3B"/>
    <w:rsid w:val="00496C76"/>
    <w:rsid w:val="004C0FF8"/>
    <w:rsid w:val="004F01B4"/>
    <w:rsid w:val="00505109"/>
    <w:rsid w:val="00540276"/>
    <w:rsid w:val="0057670C"/>
    <w:rsid w:val="005E3C30"/>
    <w:rsid w:val="00644667"/>
    <w:rsid w:val="00690C7E"/>
    <w:rsid w:val="0070691B"/>
    <w:rsid w:val="00744EA8"/>
    <w:rsid w:val="00763FED"/>
    <w:rsid w:val="00770639"/>
    <w:rsid w:val="007716C7"/>
    <w:rsid w:val="00785115"/>
    <w:rsid w:val="007B4013"/>
    <w:rsid w:val="007C0C08"/>
    <w:rsid w:val="007D5A15"/>
    <w:rsid w:val="00800C68"/>
    <w:rsid w:val="00806BAA"/>
    <w:rsid w:val="0086087D"/>
    <w:rsid w:val="00863DF6"/>
    <w:rsid w:val="008B7C65"/>
    <w:rsid w:val="008C02F2"/>
    <w:rsid w:val="00927394"/>
    <w:rsid w:val="00944C2A"/>
    <w:rsid w:val="009727BD"/>
    <w:rsid w:val="0099559F"/>
    <w:rsid w:val="009E26A8"/>
    <w:rsid w:val="00A06200"/>
    <w:rsid w:val="00AA3B65"/>
    <w:rsid w:val="00B80E2A"/>
    <w:rsid w:val="00BF7A4D"/>
    <w:rsid w:val="00C16B36"/>
    <w:rsid w:val="00E060CE"/>
    <w:rsid w:val="00E512DE"/>
    <w:rsid w:val="00E55F77"/>
    <w:rsid w:val="00ED100B"/>
    <w:rsid w:val="00F104F3"/>
    <w:rsid w:val="00F11AA3"/>
    <w:rsid w:val="00F27F2D"/>
    <w:rsid w:val="00FD631F"/>
    <w:rsid w:val="00FE4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1B3B26"/>
  <w15:docId w15:val="{313337E5-9747-499C-BE80-0856E631E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color w:val="000000"/>
        <w:sz w:val="24"/>
        <w:szCs w:val="24"/>
        <w:lang w:val="pt-B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DF6"/>
  </w:style>
  <w:style w:type="paragraph" w:styleId="Ttulo1">
    <w:name w:val="heading 1"/>
    <w:basedOn w:val="Normal1"/>
    <w:next w:val="Normal1"/>
    <w:rsid w:val="00863DF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863DF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863DF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863DF6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863DF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863DF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63DF6"/>
  </w:style>
  <w:style w:type="paragraph" w:styleId="Ttulo">
    <w:name w:val="Title"/>
    <w:basedOn w:val="Normal1"/>
    <w:next w:val="Normal1"/>
    <w:rsid w:val="00863DF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863DF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57670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670C"/>
  </w:style>
  <w:style w:type="paragraph" w:styleId="Rodap">
    <w:name w:val="footer"/>
    <w:basedOn w:val="Normal"/>
    <w:link w:val="RodapChar"/>
    <w:uiPriority w:val="99"/>
    <w:unhideWhenUsed/>
    <w:rsid w:val="0057670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7670C"/>
  </w:style>
  <w:style w:type="table" w:styleId="Tabelacomgrade">
    <w:name w:val="Table Grid"/>
    <w:basedOn w:val="Tabelanormal"/>
    <w:uiPriority w:val="59"/>
    <w:rsid w:val="00F104F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F104F3"/>
    <w:rPr>
      <w:color w:val="0000FF" w:themeColor="hyperlink"/>
      <w:u w:val="single"/>
    </w:rPr>
  </w:style>
  <w:style w:type="paragraph" w:customStyle="1" w:styleId="Standard">
    <w:name w:val="Standard"/>
    <w:rsid w:val="00763FE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textAlignment w:val="baseline"/>
    </w:pPr>
    <w:rPr>
      <w:rFonts w:ascii="Times New Roman" w:eastAsia="SimSun" w:hAnsi="Times New Roman" w:cs="Arial"/>
      <w:color w:val="auto"/>
      <w:kern w:val="3"/>
      <w:lang w:eastAsia="zh-CN" w:bidi="hi-IN"/>
    </w:rPr>
  </w:style>
  <w:style w:type="paragraph" w:styleId="NormalWeb">
    <w:name w:val="Normal (Web)"/>
    <w:basedOn w:val="Standard"/>
    <w:rsid w:val="00763FED"/>
    <w:pPr>
      <w:spacing w:before="280" w:after="280" w:line="0" w:lineRule="atLeast"/>
      <w:jc w:val="both"/>
    </w:pPr>
    <w:rPr>
      <w:rFonts w:eastAsia="Times New Roman" w:cs="Times New Roman"/>
      <w:lang w:eastAsia="ar-SA"/>
    </w:rPr>
  </w:style>
  <w:style w:type="paragraph" w:styleId="Corpodetexto3">
    <w:name w:val="Body Text 3"/>
    <w:basedOn w:val="Normal"/>
    <w:link w:val="Corpodetexto3Char"/>
    <w:semiHidden/>
    <w:unhideWhenUsed/>
    <w:rsid w:val="00124C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rFonts w:ascii="Times New Roman" w:eastAsia="Times New Roman" w:hAnsi="Times New Roman" w:cs="Times New Roman"/>
      <w:color w:val="auto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124C0A"/>
    <w:rPr>
      <w:rFonts w:ascii="Times New Roman" w:eastAsia="Times New Roman" w:hAnsi="Times New Roman" w:cs="Times New Roman"/>
      <w:color w:val="auto"/>
      <w:szCs w:val="20"/>
      <w:lang w:eastAsia="pt-BR"/>
    </w:rPr>
  </w:style>
  <w:style w:type="paragraph" w:styleId="SemEspaamento">
    <w:name w:val="No Spacing"/>
    <w:uiPriority w:val="1"/>
    <w:qFormat/>
    <w:rsid w:val="00124C0A"/>
  </w:style>
  <w:style w:type="paragraph" w:styleId="PargrafodaLista">
    <w:name w:val="List Paragraph"/>
    <w:basedOn w:val="Normal"/>
    <w:link w:val="PargrafodaListaChar"/>
    <w:uiPriority w:val="72"/>
    <w:qFormat/>
    <w:rsid w:val="003E03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uto"/>
      <w:ind w:left="720"/>
    </w:pPr>
    <w:rPr>
      <w:rFonts w:ascii="Calibri" w:eastAsia="Calibri" w:hAnsi="Calibri" w:cs="Times New Roman"/>
      <w:color w:val="auto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72"/>
    <w:locked/>
    <w:rsid w:val="003E03AB"/>
    <w:rPr>
      <w:rFonts w:ascii="Calibri" w:eastAsia="Calibri" w:hAnsi="Calibri" w:cs="Times New Roman"/>
      <w:color w:val="auto"/>
      <w:sz w:val="22"/>
      <w:szCs w:val="22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45511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45511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841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Comunicação</dc:creator>
  <cp:lastModifiedBy>Licitação Câmara</cp:lastModifiedBy>
  <cp:revision>10</cp:revision>
  <cp:lastPrinted>2020-05-05T13:58:00Z</cp:lastPrinted>
  <dcterms:created xsi:type="dcterms:W3CDTF">2020-05-05T13:00:00Z</dcterms:created>
  <dcterms:modified xsi:type="dcterms:W3CDTF">2021-02-05T17:45:00Z</dcterms:modified>
</cp:coreProperties>
</file>