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B8B6" w14:textId="77777777" w:rsidR="00F42E39" w:rsidRPr="007D3B14" w:rsidRDefault="00F42E39" w:rsidP="004D11F5">
      <w:pPr>
        <w:pStyle w:val="western"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22109B" w14:textId="77777777" w:rsidR="00F52765" w:rsidRPr="007D3B14" w:rsidRDefault="005C73CE" w:rsidP="004D11F5">
      <w:pPr>
        <w:pStyle w:val="western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r w:rsidRPr="007D3B14">
        <w:rPr>
          <w:rFonts w:ascii="Arial" w:hAnsi="Arial" w:cs="Arial"/>
          <w:b/>
          <w:bCs/>
          <w:sz w:val="22"/>
          <w:szCs w:val="22"/>
        </w:rPr>
        <w:t xml:space="preserve">LICITAÇÃO </w:t>
      </w:r>
      <w:r w:rsidRPr="007D3B14">
        <w:rPr>
          <w:rFonts w:ascii="Arial" w:hAnsi="Arial" w:cs="Arial"/>
          <w:b/>
          <w:bCs/>
          <w:sz w:val="22"/>
          <w:szCs w:val="22"/>
          <w:u w:val="single"/>
        </w:rPr>
        <w:t>NÃO</w:t>
      </w:r>
      <w:r w:rsidRPr="007D3B14">
        <w:rPr>
          <w:rFonts w:ascii="Arial" w:hAnsi="Arial" w:cs="Arial"/>
          <w:b/>
          <w:bCs/>
          <w:sz w:val="22"/>
          <w:szCs w:val="22"/>
        </w:rPr>
        <w:t xml:space="preserve"> EXCLUSIVA PARA MICROEMPRESAS, EMPRESAS DE PEQUENO PORTE E MICROEMPREENDEDOR INDIVIDUAL</w:t>
      </w:r>
    </w:p>
    <w:p w14:paraId="50E3F920" w14:textId="77777777" w:rsidR="005C73CE" w:rsidRPr="007D3B14" w:rsidRDefault="005C73CE" w:rsidP="004D11F5">
      <w:pPr>
        <w:pStyle w:val="western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54D93344" w14:textId="600C7032" w:rsidR="005C73CE" w:rsidRPr="007D3B14" w:rsidRDefault="005C73CE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7D3B14">
        <w:rPr>
          <w:rFonts w:ascii="Arial" w:hAnsi="Arial" w:cs="Arial"/>
          <w:sz w:val="22"/>
          <w:szCs w:val="22"/>
        </w:rPr>
        <w:t>A Divisão de Licitaç</w:t>
      </w:r>
      <w:r w:rsidR="00A364E2">
        <w:rPr>
          <w:rFonts w:ascii="Arial" w:hAnsi="Arial" w:cs="Arial"/>
          <w:sz w:val="22"/>
          <w:szCs w:val="22"/>
        </w:rPr>
        <w:t>ões</w:t>
      </w:r>
      <w:r w:rsidRPr="007D3B14">
        <w:rPr>
          <w:rFonts w:ascii="Arial" w:hAnsi="Arial" w:cs="Arial"/>
          <w:sz w:val="22"/>
          <w:szCs w:val="22"/>
        </w:rPr>
        <w:t xml:space="preserve"> da Câmara Municipal de Pará de Minas, com fulcro no artigo 49, inciso</w:t>
      </w:r>
      <w:r w:rsidR="009022A2">
        <w:rPr>
          <w:rFonts w:ascii="Arial" w:hAnsi="Arial" w:cs="Arial"/>
          <w:sz w:val="22"/>
          <w:szCs w:val="22"/>
        </w:rPr>
        <w:t>s</w:t>
      </w:r>
      <w:r w:rsidRPr="007D3B14">
        <w:rPr>
          <w:rFonts w:ascii="Arial" w:hAnsi="Arial" w:cs="Arial"/>
          <w:sz w:val="22"/>
          <w:szCs w:val="22"/>
        </w:rPr>
        <w:t xml:space="preserve"> </w:t>
      </w:r>
      <w:r w:rsidRPr="002C65DD">
        <w:rPr>
          <w:rFonts w:ascii="Arial" w:hAnsi="Arial" w:cs="Arial"/>
          <w:sz w:val="22"/>
          <w:szCs w:val="22"/>
        </w:rPr>
        <w:t>II e III</w:t>
      </w:r>
      <w:r w:rsidRPr="007D3B14">
        <w:rPr>
          <w:rFonts w:ascii="Arial" w:hAnsi="Arial" w:cs="Arial"/>
          <w:sz w:val="22"/>
          <w:szCs w:val="22"/>
        </w:rPr>
        <w:t>, da Lei Complementar 123/2006, vem:</w:t>
      </w:r>
    </w:p>
    <w:p w14:paraId="2B908E19" w14:textId="77777777" w:rsidR="004D11F5" w:rsidRPr="007D3B14" w:rsidRDefault="004D11F5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3A8191D" w14:textId="3B290572" w:rsidR="005C73CE" w:rsidRPr="007D3B14" w:rsidRDefault="005C73CE" w:rsidP="004D11F5">
      <w:pPr>
        <w:pStyle w:val="western"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D3B14">
        <w:rPr>
          <w:rFonts w:ascii="Arial" w:hAnsi="Arial" w:cs="Arial"/>
          <w:b/>
          <w:bCs/>
          <w:sz w:val="22"/>
          <w:szCs w:val="22"/>
        </w:rPr>
        <w:t>JUSTIFICAR A NÃO APLICAÇÃO DO ARTIGO 48, INCISO I, DA LC 123/2006 NO PROCESSO LICITATÓRIO Nº 1</w:t>
      </w:r>
      <w:r w:rsidR="00EE08EE">
        <w:rPr>
          <w:rFonts w:ascii="Arial" w:hAnsi="Arial" w:cs="Arial"/>
          <w:b/>
          <w:bCs/>
          <w:sz w:val="22"/>
          <w:szCs w:val="22"/>
        </w:rPr>
        <w:t>2</w:t>
      </w:r>
      <w:r w:rsidRPr="007D3B14">
        <w:rPr>
          <w:rFonts w:ascii="Arial" w:hAnsi="Arial" w:cs="Arial"/>
          <w:b/>
          <w:bCs/>
          <w:sz w:val="22"/>
          <w:szCs w:val="22"/>
        </w:rPr>
        <w:t>/2019 – PREGÃO PRESENCIAL Nº 0</w:t>
      </w:r>
      <w:r w:rsidR="00EE08EE">
        <w:rPr>
          <w:rFonts w:ascii="Arial" w:hAnsi="Arial" w:cs="Arial"/>
          <w:b/>
          <w:bCs/>
          <w:sz w:val="22"/>
          <w:szCs w:val="22"/>
        </w:rPr>
        <w:t>6</w:t>
      </w:r>
      <w:r w:rsidRPr="007D3B14">
        <w:rPr>
          <w:rFonts w:ascii="Arial" w:hAnsi="Arial" w:cs="Arial"/>
          <w:b/>
          <w:bCs/>
          <w:sz w:val="22"/>
          <w:szCs w:val="22"/>
        </w:rPr>
        <w:t>/2019</w:t>
      </w:r>
    </w:p>
    <w:p w14:paraId="42D86B0A" w14:textId="77777777" w:rsidR="004D11F5" w:rsidRPr="007D3B14" w:rsidRDefault="004D11F5" w:rsidP="004D11F5">
      <w:pPr>
        <w:pStyle w:val="western"/>
        <w:spacing w:before="0"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654A24" w14:textId="4DEAB549" w:rsidR="009836CE" w:rsidRDefault="00974923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artigo 48 da Lei 123/06, em seu inciso I, estabelece a obrigatoriedade de ser realizar processo licitatório destinado exclusivamente à participação de microempresas e empresas de pequeno porte nos itens de contratação cujo valor seja de até R$80.000,00.</w:t>
      </w:r>
    </w:p>
    <w:p w14:paraId="40398537" w14:textId="79B864B2" w:rsidR="00974923" w:rsidRDefault="00974923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1FBF913" w14:textId="1A0BC811" w:rsidR="00974923" w:rsidRDefault="00974923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se verifica às fls. 61, o valor estimado da presente licitação é de R$5.256,76 mensais, totalizando R$63.081,12</w:t>
      </w:r>
      <w:r w:rsidR="003A4979">
        <w:rPr>
          <w:rFonts w:ascii="Arial" w:hAnsi="Arial" w:cs="Arial"/>
          <w:sz w:val="22"/>
          <w:szCs w:val="22"/>
        </w:rPr>
        <w:t xml:space="preserve"> anuais.</w:t>
      </w:r>
    </w:p>
    <w:p w14:paraId="5106F5D0" w14:textId="13110AE6" w:rsidR="003A4979" w:rsidRDefault="003A4979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0CFD764" w14:textId="0FB04B2C" w:rsidR="0019527E" w:rsidRDefault="00575A4F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</w:t>
      </w:r>
      <w:r w:rsidR="007D3B14" w:rsidRPr="009022A2">
        <w:rPr>
          <w:rFonts w:ascii="Arial" w:hAnsi="Arial" w:cs="Arial"/>
          <w:sz w:val="22"/>
          <w:szCs w:val="22"/>
        </w:rPr>
        <w:t xml:space="preserve"> pesquisa de mercado realizada para obter cotações válidas para balizar esta </w:t>
      </w:r>
      <w:r w:rsidR="00B724F2">
        <w:rPr>
          <w:rFonts w:ascii="Arial" w:hAnsi="Arial" w:cs="Arial"/>
          <w:sz w:val="22"/>
          <w:szCs w:val="22"/>
        </w:rPr>
        <w:t>contratação</w:t>
      </w:r>
      <w:r w:rsidR="007D3B14" w:rsidRPr="009022A2">
        <w:rPr>
          <w:rFonts w:ascii="Arial" w:hAnsi="Arial" w:cs="Arial"/>
          <w:sz w:val="22"/>
          <w:szCs w:val="22"/>
        </w:rPr>
        <w:t>,</w:t>
      </w:r>
      <w:r w:rsidR="00803188">
        <w:rPr>
          <w:rFonts w:ascii="Arial" w:hAnsi="Arial" w:cs="Arial"/>
          <w:sz w:val="22"/>
          <w:szCs w:val="22"/>
        </w:rPr>
        <w:t xml:space="preserve"> </w:t>
      </w:r>
      <w:r w:rsidR="0019527E">
        <w:rPr>
          <w:rFonts w:ascii="Arial" w:hAnsi="Arial" w:cs="Arial"/>
          <w:sz w:val="22"/>
          <w:szCs w:val="22"/>
        </w:rPr>
        <w:t>foi feito contato com diversos prestadores de serviços, locais/regionais e em âmbito estadual, de grande e pequeno porte</w:t>
      </w:r>
      <w:r>
        <w:rPr>
          <w:rFonts w:ascii="Arial" w:hAnsi="Arial" w:cs="Arial"/>
          <w:sz w:val="22"/>
          <w:szCs w:val="22"/>
        </w:rPr>
        <w:t>, conforme se verifica nas folhas 29/59 do processo. N</w:t>
      </w:r>
      <w:r w:rsidR="0019527E">
        <w:rPr>
          <w:rFonts w:ascii="Arial" w:hAnsi="Arial" w:cs="Arial"/>
          <w:sz w:val="22"/>
          <w:szCs w:val="22"/>
        </w:rPr>
        <w:t>o entanto, apenas quatro empresas deram o retorno apresentando orçamentos</w:t>
      </w:r>
      <w:r>
        <w:rPr>
          <w:rFonts w:ascii="Arial" w:hAnsi="Arial" w:cs="Arial"/>
          <w:sz w:val="22"/>
          <w:szCs w:val="22"/>
        </w:rPr>
        <w:t xml:space="preserve"> (fls. 40/59)</w:t>
      </w:r>
      <w:r w:rsidR="0019527E">
        <w:rPr>
          <w:rFonts w:ascii="Arial" w:hAnsi="Arial" w:cs="Arial"/>
          <w:sz w:val="22"/>
          <w:szCs w:val="22"/>
        </w:rPr>
        <w:t>, sendo que</w:t>
      </w:r>
      <w:r w:rsidR="00B724F2">
        <w:rPr>
          <w:rFonts w:ascii="Arial" w:hAnsi="Arial" w:cs="Arial"/>
          <w:sz w:val="22"/>
          <w:szCs w:val="22"/>
        </w:rPr>
        <w:t>,</w:t>
      </w:r>
      <w:r w:rsidR="0019527E">
        <w:rPr>
          <w:rFonts w:ascii="Arial" w:hAnsi="Arial" w:cs="Arial"/>
          <w:sz w:val="22"/>
          <w:szCs w:val="22"/>
        </w:rPr>
        <w:t xml:space="preserve"> dentre estas, apenas uma empresa se enquadra como </w:t>
      </w:r>
      <w:r w:rsidR="00B724F2">
        <w:rPr>
          <w:rFonts w:ascii="Arial" w:hAnsi="Arial" w:cs="Arial"/>
          <w:sz w:val="22"/>
          <w:szCs w:val="22"/>
        </w:rPr>
        <w:t>pequeno porte</w:t>
      </w:r>
      <w:r>
        <w:rPr>
          <w:rFonts w:ascii="Arial" w:hAnsi="Arial" w:cs="Arial"/>
          <w:sz w:val="22"/>
          <w:szCs w:val="22"/>
        </w:rPr>
        <w:t xml:space="preserve"> (fls. 44/47)</w:t>
      </w:r>
      <w:r w:rsidR="0019527E">
        <w:rPr>
          <w:rFonts w:ascii="Arial" w:hAnsi="Arial" w:cs="Arial"/>
          <w:sz w:val="22"/>
          <w:szCs w:val="22"/>
        </w:rPr>
        <w:t>.</w:t>
      </w:r>
    </w:p>
    <w:p w14:paraId="7940873C" w14:textId="3B91081A" w:rsidR="00575A4F" w:rsidRDefault="00575A4F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5F0984C" w14:textId="45FDE6A1" w:rsidR="00575A4F" w:rsidRDefault="00575A4F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Salienta-se que, dentre os quatro orçamentos coletados pela Divisão de Compras e Gestão de Contratos, apenas dois se referem a empresas de âmbito local/regional, sendo uma empresa de grande porte (LTDA) e outra de pequeno porte (EPP).</w:t>
      </w:r>
    </w:p>
    <w:p w14:paraId="0E8E5E6D" w14:textId="77777777" w:rsidR="003A4979" w:rsidRPr="007D3B14" w:rsidRDefault="003A4979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B27A480" w14:textId="77777777" w:rsidR="00C413CC" w:rsidRDefault="00C413CC" w:rsidP="003A4979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tratamento diferenciado que se admite proceder em relação às micro e pequenas empresas é focado em princípios constitucionais, e como tal deve ser respeitado, </w:t>
      </w:r>
      <w:r w:rsidRPr="00C413CC">
        <w:rPr>
          <w:rFonts w:ascii="Arial" w:hAnsi="Arial" w:cs="Arial"/>
          <w:sz w:val="22"/>
          <w:szCs w:val="22"/>
        </w:rPr>
        <w:t>exceto</w:t>
      </w:r>
      <w:r>
        <w:rPr>
          <w:rFonts w:ascii="Arial" w:hAnsi="Arial" w:cs="Arial"/>
          <w:sz w:val="22"/>
          <w:szCs w:val="22"/>
        </w:rPr>
        <w:t xml:space="preserve"> quando manifestadamente </w:t>
      </w:r>
      <w:r>
        <w:rPr>
          <w:rFonts w:ascii="Arial" w:hAnsi="Arial" w:cs="Arial"/>
          <w:b/>
          <w:bCs/>
          <w:sz w:val="22"/>
          <w:szCs w:val="22"/>
          <w:u w:val="single"/>
        </w:rPr>
        <w:t>possam causar prejuízos à Administração Pública.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E3FE8E" w14:textId="77777777" w:rsidR="00C413CC" w:rsidRDefault="00C413CC" w:rsidP="003A4979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C0D610E" w14:textId="33507FC4" w:rsidR="003A4979" w:rsidRDefault="003A4979" w:rsidP="003A4979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C413C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abertura deste processo licitatório com</w:t>
      </w:r>
      <w:r w:rsidRPr="007D3B14">
        <w:rPr>
          <w:rFonts w:ascii="Arial" w:hAnsi="Arial" w:cs="Arial"/>
          <w:sz w:val="22"/>
          <w:szCs w:val="22"/>
        </w:rPr>
        <w:t xml:space="preserve"> exclusividade para Microempresa, Empresa de Pequeno Porte e Microempreendedor Individual</w:t>
      </w:r>
      <w:r w:rsidR="00791BE5">
        <w:rPr>
          <w:rFonts w:ascii="Arial" w:hAnsi="Arial" w:cs="Arial"/>
          <w:sz w:val="22"/>
          <w:szCs w:val="22"/>
        </w:rPr>
        <w:t xml:space="preserve"> </w:t>
      </w:r>
      <w:r w:rsidRPr="007D3B14">
        <w:rPr>
          <w:rFonts w:ascii="Arial" w:hAnsi="Arial" w:cs="Arial"/>
          <w:sz w:val="22"/>
          <w:szCs w:val="22"/>
        </w:rPr>
        <w:t>poderá representar prejuízos incalculáveis</w:t>
      </w:r>
      <w:r>
        <w:rPr>
          <w:rFonts w:ascii="Arial" w:hAnsi="Arial" w:cs="Arial"/>
          <w:sz w:val="22"/>
          <w:szCs w:val="22"/>
        </w:rPr>
        <w:t xml:space="preserve"> para a Administração,</w:t>
      </w:r>
      <w:r w:rsidRPr="007D3B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uma vez que a restrição à ampla concorrência frustraria o objetivo principal de uma licitação, que é a competitividade com vistas à obtenção de uma proposta mais vantajosa.</w:t>
      </w:r>
      <w:r w:rsidRPr="007D3B14">
        <w:rPr>
          <w:rFonts w:ascii="Arial" w:hAnsi="Arial" w:cs="Arial"/>
          <w:sz w:val="22"/>
          <w:szCs w:val="22"/>
        </w:rPr>
        <w:t xml:space="preserve"> </w:t>
      </w:r>
    </w:p>
    <w:p w14:paraId="77923022" w14:textId="77777777" w:rsidR="003F020F" w:rsidRPr="007D3B14" w:rsidRDefault="003F020F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BA8833A" w14:textId="77777777" w:rsidR="00C413CC" w:rsidRDefault="003F020F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7D3B14">
        <w:rPr>
          <w:rFonts w:ascii="Arial" w:hAnsi="Arial" w:cs="Arial"/>
          <w:sz w:val="22"/>
          <w:szCs w:val="22"/>
        </w:rPr>
        <w:t>A obrigatoriedade do certame exclusivo sempre deve ser temperada com a observância dos princípios que regem a atuação Administra</w:t>
      </w:r>
      <w:r w:rsidR="009C36FF" w:rsidRPr="007D3B14">
        <w:rPr>
          <w:rFonts w:ascii="Arial" w:hAnsi="Arial" w:cs="Arial"/>
          <w:sz w:val="22"/>
          <w:szCs w:val="22"/>
        </w:rPr>
        <w:t xml:space="preserve">tiva. O que se observa é que a Lei Complementar 123/2006 visa ampliar a participação das ME/EPP/MEI nas licitações, mas não elevar a hipossuficiência econômica destas empresas acima do interesse público. </w:t>
      </w:r>
    </w:p>
    <w:p w14:paraId="6C8872BC" w14:textId="77777777" w:rsidR="00C413CC" w:rsidRDefault="00C413CC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E4D773F" w14:textId="5ABF00A4" w:rsidR="009C36FF" w:rsidRDefault="009C36FF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7D3B14">
        <w:rPr>
          <w:rFonts w:ascii="Arial" w:hAnsi="Arial" w:cs="Arial"/>
          <w:sz w:val="22"/>
          <w:szCs w:val="22"/>
        </w:rPr>
        <w:t xml:space="preserve">Portanto, é importante sopesar princípios pertinentes ao presente certame como o da competitividade, da economicidade e da eficiência, buscando-se a “proposta mais </w:t>
      </w:r>
      <w:r w:rsidRPr="007D3B14">
        <w:rPr>
          <w:rFonts w:ascii="Arial" w:hAnsi="Arial" w:cs="Arial"/>
          <w:sz w:val="22"/>
          <w:szCs w:val="22"/>
        </w:rPr>
        <w:lastRenderedPageBreak/>
        <w:t>vantajosa para a administração” conforme é vislumbrado no artigo 3º da Lei n. 8.666/93</w:t>
      </w:r>
      <w:r w:rsidR="00803188">
        <w:rPr>
          <w:rFonts w:ascii="Arial" w:hAnsi="Arial" w:cs="Arial"/>
          <w:sz w:val="22"/>
          <w:szCs w:val="22"/>
        </w:rPr>
        <w:t xml:space="preserve"> e sedimentado pelo TCU:</w:t>
      </w:r>
    </w:p>
    <w:p w14:paraId="152EA76D" w14:textId="77777777" w:rsidR="00803188" w:rsidRPr="00803188" w:rsidRDefault="00803188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49958A4" w14:textId="1BFBDAEA" w:rsidR="00803188" w:rsidRPr="00803188" w:rsidRDefault="00803188" w:rsidP="00803188">
      <w:pPr>
        <w:pStyle w:val="western"/>
        <w:spacing w:before="0" w:after="0" w:line="276" w:lineRule="auto"/>
        <w:ind w:left="2410"/>
        <w:jc w:val="both"/>
        <w:rPr>
          <w:rFonts w:ascii="Arial" w:hAnsi="Arial" w:cs="Arial"/>
          <w:sz w:val="22"/>
          <w:szCs w:val="22"/>
        </w:rPr>
      </w:pPr>
      <w:r w:rsidRPr="00803188">
        <w:rPr>
          <w:rFonts w:ascii="Arial" w:hAnsi="Arial" w:cs="Arial"/>
          <w:i/>
          <w:iCs/>
          <w:sz w:val="22"/>
          <w:szCs w:val="22"/>
        </w:rPr>
        <w:t>A licitação não deve perder seu objetivo principal, que é obter a proposta mais vantajosa à Administração, mediante ampla competitividade, a teor do art. 3º, caput, da Lei 8.666/1993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8031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03188">
        <w:rPr>
          <w:rFonts w:ascii="Arial" w:hAnsi="Arial" w:cs="Arial"/>
          <w:sz w:val="22"/>
          <w:szCs w:val="22"/>
        </w:rPr>
        <w:t>Acórdão 1734/2009 Plenário</w:t>
      </w:r>
      <w:r>
        <w:rPr>
          <w:rFonts w:ascii="Arial" w:hAnsi="Arial" w:cs="Arial"/>
          <w:sz w:val="22"/>
          <w:szCs w:val="22"/>
        </w:rPr>
        <w:t>)</w:t>
      </w:r>
    </w:p>
    <w:p w14:paraId="3CE47F22" w14:textId="77777777" w:rsidR="009836CE" w:rsidRPr="00803188" w:rsidRDefault="009836CE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492FF0B" w14:textId="1213B340" w:rsidR="009F23DA" w:rsidRPr="00616DF9" w:rsidRDefault="00F4786B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616DF9">
        <w:rPr>
          <w:rFonts w:ascii="Arial" w:hAnsi="Arial" w:cs="Arial"/>
          <w:sz w:val="22"/>
          <w:szCs w:val="22"/>
        </w:rPr>
        <w:t>O</w:t>
      </w:r>
      <w:r w:rsidR="009F23DA" w:rsidRPr="00616DF9">
        <w:rPr>
          <w:rFonts w:ascii="Arial" w:hAnsi="Arial" w:cs="Arial"/>
          <w:sz w:val="22"/>
          <w:szCs w:val="22"/>
        </w:rPr>
        <w:t xml:space="preserve"> atendimento ao interesse público visado pelo instituto da licitação, </w:t>
      </w:r>
      <w:r w:rsidR="009F23DA" w:rsidRPr="00AA763B">
        <w:rPr>
          <w:rFonts w:ascii="Arial" w:hAnsi="Arial" w:cs="Arial"/>
          <w:i/>
          <w:iCs/>
          <w:sz w:val="22"/>
          <w:szCs w:val="22"/>
        </w:rPr>
        <w:t>lato sensu</w:t>
      </w:r>
      <w:r w:rsidR="009F23DA" w:rsidRPr="00616DF9">
        <w:rPr>
          <w:rFonts w:ascii="Arial" w:hAnsi="Arial" w:cs="Arial"/>
          <w:sz w:val="22"/>
          <w:szCs w:val="22"/>
        </w:rPr>
        <w:t>, compreende fomentar a ampliação da oferta</w:t>
      </w:r>
      <w:r w:rsidR="00616DF9" w:rsidRPr="00616DF9">
        <w:rPr>
          <w:rFonts w:ascii="Arial" w:hAnsi="Arial" w:cs="Arial"/>
          <w:sz w:val="22"/>
          <w:szCs w:val="22"/>
        </w:rPr>
        <w:t xml:space="preserve">, sobretudo </w:t>
      </w:r>
      <w:r w:rsidR="00791BE5">
        <w:rPr>
          <w:rFonts w:ascii="Arial" w:hAnsi="Arial" w:cs="Arial"/>
          <w:sz w:val="22"/>
          <w:szCs w:val="22"/>
        </w:rPr>
        <w:t>sob</w:t>
      </w:r>
      <w:r w:rsidR="00616DF9" w:rsidRPr="00616DF9">
        <w:rPr>
          <w:rFonts w:ascii="Arial" w:hAnsi="Arial" w:cs="Arial"/>
          <w:sz w:val="22"/>
          <w:szCs w:val="22"/>
        </w:rPr>
        <w:t xml:space="preserve"> </w:t>
      </w:r>
      <w:r w:rsidR="00791BE5">
        <w:rPr>
          <w:rFonts w:ascii="Arial" w:hAnsi="Arial" w:cs="Arial"/>
          <w:sz w:val="22"/>
          <w:szCs w:val="22"/>
        </w:rPr>
        <w:t>a</w:t>
      </w:r>
      <w:r w:rsidR="00616DF9" w:rsidRPr="00616DF9">
        <w:rPr>
          <w:rFonts w:ascii="Arial" w:hAnsi="Arial" w:cs="Arial"/>
          <w:sz w:val="22"/>
          <w:szCs w:val="22"/>
        </w:rPr>
        <w:t xml:space="preserve"> perspectiva de que a ampliação do universo de competidores produzirá a obtenção de propostas mais vantajosas</w:t>
      </w:r>
      <w:r w:rsidRPr="00616DF9">
        <w:rPr>
          <w:rFonts w:ascii="Arial" w:hAnsi="Arial" w:cs="Arial"/>
          <w:sz w:val="22"/>
          <w:szCs w:val="22"/>
        </w:rPr>
        <w:t>,</w:t>
      </w:r>
      <w:r w:rsidR="009F23DA" w:rsidRPr="00616DF9">
        <w:rPr>
          <w:rFonts w:ascii="Arial" w:hAnsi="Arial" w:cs="Arial"/>
          <w:sz w:val="22"/>
          <w:szCs w:val="22"/>
        </w:rPr>
        <w:t xml:space="preserve"> sendo certo</w:t>
      </w:r>
      <w:r w:rsidR="00616DF9" w:rsidRPr="00616DF9">
        <w:rPr>
          <w:rFonts w:ascii="Arial" w:hAnsi="Arial" w:cs="Arial"/>
          <w:sz w:val="22"/>
          <w:szCs w:val="22"/>
        </w:rPr>
        <w:t>, no entanto,</w:t>
      </w:r>
      <w:r w:rsidR="009F23DA" w:rsidRPr="00616DF9">
        <w:rPr>
          <w:rFonts w:ascii="Arial" w:hAnsi="Arial" w:cs="Arial"/>
          <w:sz w:val="22"/>
          <w:szCs w:val="22"/>
        </w:rPr>
        <w:t xml:space="preserve"> que </w:t>
      </w:r>
      <w:r w:rsidR="009F23DA" w:rsidRPr="00C413CC">
        <w:rPr>
          <w:rFonts w:ascii="Arial" w:hAnsi="Arial" w:cs="Arial"/>
          <w:b/>
          <w:bCs/>
          <w:sz w:val="22"/>
          <w:szCs w:val="22"/>
          <w:u w:val="single"/>
        </w:rPr>
        <w:t>será observada a regra de preferência estabelecida pela LC 123/06</w:t>
      </w:r>
      <w:r w:rsidR="00AA763B" w:rsidRPr="00C413CC">
        <w:rPr>
          <w:rFonts w:ascii="Arial" w:hAnsi="Arial" w:cs="Arial"/>
          <w:b/>
          <w:bCs/>
          <w:sz w:val="22"/>
          <w:szCs w:val="22"/>
          <w:u w:val="single"/>
        </w:rPr>
        <w:t xml:space="preserve"> (direito de desempate e prazo especial para regularização fiscal)</w:t>
      </w:r>
      <w:r w:rsidR="009F23DA" w:rsidRPr="00C413CC">
        <w:rPr>
          <w:rFonts w:ascii="Arial" w:hAnsi="Arial" w:cs="Arial"/>
          <w:b/>
          <w:bCs/>
          <w:sz w:val="22"/>
          <w:szCs w:val="22"/>
          <w:u w:val="single"/>
        </w:rPr>
        <w:t xml:space="preserve">, caso haja a participação de </w:t>
      </w:r>
      <w:r w:rsidR="00AA763B" w:rsidRPr="00C413CC">
        <w:rPr>
          <w:rFonts w:ascii="Arial" w:hAnsi="Arial" w:cs="Arial"/>
          <w:b/>
          <w:bCs/>
          <w:sz w:val="22"/>
          <w:szCs w:val="22"/>
          <w:u w:val="single"/>
        </w:rPr>
        <w:t>entidades de menor</w:t>
      </w:r>
      <w:r w:rsidRPr="00C413CC">
        <w:rPr>
          <w:rFonts w:ascii="Arial" w:hAnsi="Arial" w:cs="Arial"/>
          <w:b/>
          <w:bCs/>
          <w:sz w:val="22"/>
          <w:szCs w:val="22"/>
          <w:u w:val="single"/>
        </w:rPr>
        <w:t xml:space="preserve"> porte no certame</w:t>
      </w:r>
      <w:r w:rsidRPr="00616DF9">
        <w:rPr>
          <w:rFonts w:ascii="Arial" w:hAnsi="Arial" w:cs="Arial"/>
          <w:sz w:val="22"/>
          <w:szCs w:val="22"/>
        </w:rPr>
        <w:t>.</w:t>
      </w:r>
      <w:r w:rsidR="009F23DA" w:rsidRPr="00616DF9">
        <w:rPr>
          <w:rFonts w:ascii="Arial" w:hAnsi="Arial" w:cs="Arial"/>
          <w:sz w:val="22"/>
          <w:szCs w:val="22"/>
        </w:rPr>
        <w:t xml:space="preserve"> </w:t>
      </w:r>
    </w:p>
    <w:p w14:paraId="48BB3217" w14:textId="77777777" w:rsidR="009F23DA" w:rsidRDefault="009F23DA" w:rsidP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D2F9663" w14:textId="4E8B4650" w:rsidR="004D11F5" w:rsidRDefault="009836CE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7D3B14">
        <w:rPr>
          <w:rFonts w:ascii="Arial" w:hAnsi="Arial" w:cs="Arial"/>
          <w:sz w:val="22"/>
          <w:szCs w:val="22"/>
        </w:rPr>
        <w:t xml:space="preserve">Dessa forma, </w:t>
      </w:r>
      <w:r w:rsidR="007D3B14">
        <w:rPr>
          <w:rFonts w:ascii="Arial" w:hAnsi="Arial" w:cs="Arial"/>
          <w:sz w:val="22"/>
          <w:szCs w:val="22"/>
        </w:rPr>
        <w:t xml:space="preserve">por força das hipóteses de exceção estabelecidas no artigo 49, I e II da LC 123/2006, </w:t>
      </w:r>
      <w:r w:rsidRPr="007D3B14">
        <w:rPr>
          <w:rFonts w:ascii="Arial" w:hAnsi="Arial" w:cs="Arial"/>
          <w:sz w:val="22"/>
          <w:szCs w:val="22"/>
        </w:rPr>
        <w:t xml:space="preserve">justifica-se a </w:t>
      </w:r>
      <w:r w:rsidRPr="007D3B14">
        <w:rPr>
          <w:rFonts w:ascii="Arial" w:hAnsi="Arial" w:cs="Arial"/>
          <w:b/>
          <w:bCs/>
          <w:sz w:val="22"/>
          <w:szCs w:val="22"/>
        </w:rPr>
        <w:t>NÃO</w:t>
      </w:r>
      <w:r w:rsidR="004D11F5" w:rsidRPr="007D3B14">
        <w:rPr>
          <w:rFonts w:ascii="Arial" w:hAnsi="Arial" w:cs="Arial"/>
          <w:sz w:val="22"/>
          <w:szCs w:val="22"/>
        </w:rPr>
        <w:t xml:space="preserve"> realização </w:t>
      </w:r>
      <w:r w:rsidR="00466547">
        <w:rPr>
          <w:rFonts w:ascii="Arial" w:hAnsi="Arial" w:cs="Arial"/>
          <w:sz w:val="22"/>
          <w:szCs w:val="22"/>
        </w:rPr>
        <w:t>do certame com</w:t>
      </w:r>
      <w:r w:rsidR="004D11F5" w:rsidRPr="007D3B14">
        <w:rPr>
          <w:rFonts w:ascii="Arial" w:hAnsi="Arial" w:cs="Arial"/>
          <w:sz w:val="22"/>
          <w:szCs w:val="22"/>
        </w:rPr>
        <w:t xml:space="preserve"> exclusividade para Microempresas, Empresas de Pequeno Porte e Microempreendedores Individuais</w:t>
      </w:r>
      <w:r w:rsidR="00466547">
        <w:rPr>
          <w:rFonts w:ascii="Arial" w:hAnsi="Arial" w:cs="Arial"/>
          <w:sz w:val="22"/>
          <w:szCs w:val="22"/>
        </w:rPr>
        <w:t>,</w:t>
      </w:r>
      <w:r w:rsidR="004D11F5" w:rsidRPr="007D3B14">
        <w:rPr>
          <w:rFonts w:ascii="Arial" w:hAnsi="Arial" w:cs="Arial"/>
          <w:sz w:val="22"/>
          <w:szCs w:val="22"/>
        </w:rPr>
        <w:t xml:space="preserve"> pelo fato de que referida exclusividade, apesar ter sido o objeto estimado abaixo de R$ 80.000,00 (oitenta mil reais), </w:t>
      </w:r>
      <w:r w:rsidR="004D11F5" w:rsidRPr="007D3B14">
        <w:rPr>
          <w:rFonts w:ascii="Arial" w:hAnsi="Arial" w:cs="Arial"/>
          <w:b/>
          <w:bCs/>
          <w:sz w:val="22"/>
          <w:szCs w:val="22"/>
        </w:rPr>
        <w:t>poderá representar prejuízos ao conjunto ou complexo do objeto a ser contratado</w:t>
      </w:r>
      <w:r w:rsidRPr="007D3B14">
        <w:rPr>
          <w:rFonts w:ascii="Arial" w:hAnsi="Arial" w:cs="Arial"/>
          <w:sz w:val="22"/>
          <w:szCs w:val="22"/>
        </w:rPr>
        <w:t xml:space="preserve">, além do fato de </w:t>
      </w:r>
      <w:r w:rsidRPr="007D3B14">
        <w:rPr>
          <w:rFonts w:ascii="Arial" w:hAnsi="Arial" w:cs="Arial"/>
          <w:b/>
          <w:bCs/>
          <w:sz w:val="22"/>
          <w:szCs w:val="22"/>
        </w:rPr>
        <w:t>não terem sido localizado um mínimo de 3 (três) fornecedores competitivos enquadrado</w:t>
      </w:r>
      <w:r w:rsidR="00466547">
        <w:rPr>
          <w:rFonts w:ascii="Arial" w:hAnsi="Arial" w:cs="Arial"/>
          <w:b/>
          <w:bCs/>
          <w:sz w:val="22"/>
          <w:szCs w:val="22"/>
        </w:rPr>
        <w:t>s</w:t>
      </w:r>
      <w:r w:rsidRPr="007D3B14">
        <w:rPr>
          <w:rFonts w:ascii="Arial" w:hAnsi="Arial" w:cs="Arial"/>
          <w:b/>
          <w:bCs/>
          <w:sz w:val="22"/>
          <w:szCs w:val="22"/>
        </w:rPr>
        <w:t xml:space="preserve"> como ME, EPP ou MEI sediados local ou regionalmente e capazes de cumprir as exigências estabelecidas no instrumento convocatório</w:t>
      </w:r>
      <w:r w:rsidRPr="007D3B14">
        <w:rPr>
          <w:rFonts w:ascii="Arial" w:hAnsi="Arial" w:cs="Arial"/>
          <w:sz w:val="22"/>
          <w:szCs w:val="22"/>
        </w:rPr>
        <w:t>.</w:t>
      </w:r>
    </w:p>
    <w:p w14:paraId="05A94915" w14:textId="77777777" w:rsidR="00C91D64" w:rsidRDefault="00C91D64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A655A6F" w14:textId="77777777" w:rsidR="00C91D64" w:rsidRDefault="00C91D64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D4B29D2" w14:textId="515F162B" w:rsidR="00C91D64" w:rsidRDefault="00C91D64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 de Minas, </w:t>
      </w:r>
      <w:r w:rsidR="000C2525" w:rsidRPr="00CA407E">
        <w:rPr>
          <w:rFonts w:ascii="Arial" w:hAnsi="Arial" w:cs="Arial"/>
          <w:sz w:val="22"/>
          <w:szCs w:val="22"/>
        </w:rPr>
        <w:t>18</w:t>
      </w:r>
      <w:r w:rsidRPr="00CA407E">
        <w:rPr>
          <w:rFonts w:ascii="Arial" w:hAnsi="Arial" w:cs="Arial"/>
          <w:sz w:val="22"/>
          <w:szCs w:val="22"/>
        </w:rPr>
        <w:t xml:space="preserve"> de ju</w:t>
      </w:r>
      <w:r w:rsidR="000C2525" w:rsidRPr="00CA407E">
        <w:rPr>
          <w:rFonts w:ascii="Arial" w:hAnsi="Arial" w:cs="Arial"/>
          <w:sz w:val="22"/>
          <w:szCs w:val="22"/>
        </w:rPr>
        <w:t>l</w:t>
      </w:r>
      <w:r w:rsidRPr="00CA407E">
        <w:rPr>
          <w:rFonts w:ascii="Arial" w:hAnsi="Arial" w:cs="Arial"/>
          <w:sz w:val="22"/>
          <w:szCs w:val="22"/>
        </w:rPr>
        <w:t>ho de 2019.</w:t>
      </w:r>
      <w:bookmarkStart w:id="0" w:name="_GoBack"/>
      <w:bookmarkEnd w:id="0"/>
    </w:p>
    <w:p w14:paraId="37901A6E" w14:textId="77777777" w:rsidR="00C91D64" w:rsidRDefault="00C91D64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E52D031" w14:textId="77777777" w:rsidR="00C91D64" w:rsidRDefault="00C91D64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A09C6A9" w14:textId="77777777" w:rsidR="00C91D64" w:rsidRDefault="00C91D64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4171996" w14:textId="77777777" w:rsidR="00C91D64" w:rsidRDefault="00C91D64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53D6151" w14:textId="77777777" w:rsidR="00C91D64" w:rsidRDefault="00C91D64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ECB2164" w14:textId="77777777" w:rsidR="00C91D64" w:rsidRDefault="00C91D64" w:rsidP="00C91D64">
      <w:pPr>
        <w:pStyle w:val="western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Evandro Rafael Silva</w:t>
      </w:r>
    </w:p>
    <w:p w14:paraId="11CCBF50" w14:textId="77777777" w:rsidR="00C91D64" w:rsidRPr="007D3B14" w:rsidRDefault="00C91D64" w:rsidP="00C91D64">
      <w:pPr>
        <w:pStyle w:val="western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Chefe de Divisão de Licitações</w:t>
      </w:r>
    </w:p>
    <w:p w14:paraId="76D42C90" w14:textId="77777777" w:rsidR="009C36FF" w:rsidRPr="007D3B14" w:rsidRDefault="009C36FF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4BE7B9C" w14:textId="77777777" w:rsidR="009C36FF" w:rsidRPr="007D3B14" w:rsidRDefault="009C36FF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A98EDB5" w14:textId="77777777" w:rsidR="004D11F5" w:rsidRPr="007D3B14" w:rsidRDefault="004D11F5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7E41105" w14:textId="77777777" w:rsidR="009836CE" w:rsidRPr="007D3B14" w:rsidRDefault="009836CE" w:rsidP="004D11F5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36DC59B" w14:textId="77777777" w:rsidR="009836CE" w:rsidRPr="007D3B14" w:rsidRDefault="009836CE">
      <w:pPr>
        <w:pStyle w:val="western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sectPr w:rsidR="009836CE" w:rsidRPr="007D3B14" w:rsidSect="00863DF6">
      <w:headerReference w:type="default" r:id="rId6"/>
      <w:footerReference w:type="default" r:id="rId7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DC25C" w14:textId="77777777" w:rsidR="00215F18" w:rsidRDefault="00215F18">
      <w:r>
        <w:separator/>
      </w:r>
    </w:p>
  </w:endnote>
  <w:endnote w:type="continuationSeparator" w:id="0">
    <w:p w14:paraId="21356D4A" w14:textId="77777777" w:rsidR="00215F18" w:rsidRDefault="0021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8F32" w14:textId="77777777" w:rsidR="0070691B" w:rsidRDefault="0070691B">
    <w:pPr>
      <w:pStyle w:val="Normal1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EE1B7" w14:textId="77777777" w:rsidR="00215F18" w:rsidRDefault="00215F18">
      <w:r>
        <w:separator/>
      </w:r>
    </w:p>
  </w:footnote>
  <w:footnote w:type="continuationSeparator" w:id="0">
    <w:p w14:paraId="657CC5B6" w14:textId="77777777" w:rsidR="00215F18" w:rsidRDefault="0021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EE60D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B3635A" wp14:editId="24F751F5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576BD"/>
    <w:rsid w:val="000C2525"/>
    <w:rsid w:val="000C799D"/>
    <w:rsid w:val="0019527E"/>
    <w:rsid w:val="001A5FE1"/>
    <w:rsid w:val="001C7E0D"/>
    <w:rsid w:val="001D021C"/>
    <w:rsid w:val="001D172C"/>
    <w:rsid w:val="001F3AF1"/>
    <w:rsid w:val="00215F18"/>
    <w:rsid w:val="00284F5B"/>
    <w:rsid w:val="002C65DD"/>
    <w:rsid w:val="002D3275"/>
    <w:rsid w:val="002D47DE"/>
    <w:rsid w:val="003A4979"/>
    <w:rsid w:val="003D6460"/>
    <w:rsid w:val="003F020F"/>
    <w:rsid w:val="00466547"/>
    <w:rsid w:val="00476B3B"/>
    <w:rsid w:val="004B1592"/>
    <w:rsid w:val="004C0FF8"/>
    <w:rsid w:val="004D11F5"/>
    <w:rsid w:val="00505109"/>
    <w:rsid w:val="00526FE0"/>
    <w:rsid w:val="00556F04"/>
    <w:rsid w:val="00575A4F"/>
    <w:rsid w:val="0057670C"/>
    <w:rsid w:val="00595A10"/>
    <w:rsid w:val="005C73CE"/>
    <w:rsid w:val="00614218"/>
    <w:rsid w:val="00616DF9"/>
    <w:rsid w:val="0065262B"/>
    <w:rsid w:val="006A6055"/>
    <w:rsid w:val="00702519"/>
    <w:rsid w:val="0070691B"/>
    <w:rsid w:val="007069E4"/>
    <w:rsid w:val="00744EA8"/>
    <w:rsid w:val="00791BE5"/>
    <w:rsid w:val="007D3B14"/>
    <w:rsid w:val="00803188"/>
    <w:rsid w:val="00863DF6"/>
    <w:rsid w:val="008B3DF0"/>
    <w:rsid w:val="009022A2"/>
    <w:rsid w:val="00927394"/>
    <w:rsid w:val="00941FBE"/>
    <w:rsid w:val="00947F7E"/>
    <w:rsid w:val="00961BB5"/>
    <w:rsid w:val="00974923"/>
    <w:rsid w:val="009836CE"/>
    <w:rsid w:val="009C36FF"/>
    <w:rsid w:val="009E26A8"/>
    <w:rsid w:val="009F0B77"/>
    <w:rsid w:val="009F23DA"/>
    <w:rsid w:val="00A06200"/>
    <w:rsid w:val="00A26AA5"/>
    <w:rsid w:val="00A364E2"/>
    <w:rsid w:val="00A86D4B"/>
    <w:rsid w:val="00AA763B"/>
    <w:rsid w:val="00B724F2"/>
    <w:rsid w:val="00B7423A"/>
    <w:rsid w:val="00BC1E8F"/>
    <w:rsid w:val="00C2471F"/>
    <w:rsid w:val="00C413CC"/>
    <w:rsid w:val="00C91D64"/>
    <w:rsid w:val="00CA407E"/>
    <w:rsid w:val="00CB725B"/>
    <w:rsid w:val="00CC6077"/>
    <w:rsid w:val="00D85304"/>
    <w:rsid w:val="00DC050E"/>
    <w:rsid w:val="00DE4CA5"/>
    <w:rsid w:val="00EE08EE"/>
    <w:rsid w:val="00F104F3"/>
    <w:rsid w:val="00F11AA3"/>
    <w:rsid w:val="00F42E39"/>
    <w:rsid w:val="00F4786B"/>
    <w:rsid w:val="00F5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FF9FD"/>
  <w15:docId w15:val="{52C1027D-4E7A-42E3-ABE7-6D10F186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A26A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before="100" w:after="119"/>
    </w:pPr>
    <w:rPr>
      <w:rFonts w:ascii="Times New Roman" w:eastAsia="Times New Roman" w:hAnsi="Times New Roman" w:cs="Times New Roman"/>
      <w:color w:val="00000A"/>
      <w:kern w:val="3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1A5FE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1A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Licitação Câmara</cp:lastModifiedBy>
  <cp:revision>12</cp:revision>
  <cp:lastPrinted>2019-06-07T14:55:00Z</cp:lastPrinted>
  <dcterms:created xsi:type="dcterms:W3CDTF">2019-07-18T12:42:00Z</dcterms:created>
  <dcterms:modified xsi:type="dcterms:W3CDTF">2019-07-24T18:52:00Z</dcterms:modified>
</cp:coreProperties>
</file>