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BC5E5" w14:textId="77777777" w:rsidR="009727BD" w:rsidRPr="00FE4701" w:rsidRDefault="009727BD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FE4701">
        <w:rPr>
          <w:rFonts w:ascii="Arial" w:hAnsi="Arial" w:cs="Arial"/>
          <w:b/>
          <w:sz w:val="22"/>
          <w:szCs w:val="22"/>
          <w:u w:val="single"/>
        </w:rPr>
        <w:t xml:space="preserve">JUSTIFICATIVA </w:t>
      </w:r>
    </w:p>
    <w:p w14:paraId="45D3CCBD" w14:textId="77777777" w:rsidR="000D27C5" w:rsidRPr="00FE4701" w:rsidRDefault="000D27C5" w:rsidP="0099559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96253BC" w14:textId="2D4210C8" w:rsidR="009727BD" w:rsidRPr="00FE4701" w:rsidRDefault="009727BD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Trata</w:t>
      </w:r>
      <w:r w:rsidR="00FE4701" w:rsidRPr="00FE4701">
        <w:rPr>
          <w:rFonts w:ascii="Arial" w:hAnsi="Arial" w:cs="Arial"/>
          <w:sz w:val="22"/>
          <w:szCs w:val="22"/>
        </w:rPr>
        <w:t>m</w:t>
      </w:r>
      <w:r w:rsidRPr="00FE4701">
        <w:rPr>
          <w:rFonts w:ascii="Arial" w:hAnsi="Arial" w:cs="Arial"/>
          <w:sz w:val="22"/>
          <w:szCs w:val="22"/>
        </w:rPr>
        <w:t xml:space="preserve"> os autos de procedimento que tem por objeto a contratação </w:t>
      </w:r>
      <w:r w:rsidR="00C16B36" w:rsidRPr="00FE4701">
        <w:rPr>
          <w:rFonts w:ascii="Arial" w:hAnsi="Arial" w:cs="Arial"/>
          <w:color w:val="auto"/>
          <w:sz w:val="22"/>
          <w:szCs w:val="22"/>
        </w:rPr>
        <w:t xml:space="preserve">de assinatura anual do Jornal </w:t>
      </w:r>
      <w:r w:rsidR="00FE4701" w:rsidRPr="00FE4701">
        <w:rPr>
          <w:rFonts w:ascii="Arial" w:hAnsi="Arial" w:cs="Arial"/>
          <w:color w:val="auto"/>
          <w:sz w:val="22"/>
          <w:szCs w:val="22"/>
        </w:rPr>
        <w:t>“</w:t>
      </w:r>
      <w:r w:rsidR="00C16B36" w:rsidRPr="00FE4701">
        <w:rPr>
          <w:rFonts w:ascii="Arial" w:hAnsi="Arial" w:cs="Arial"/>
          <w:color w:val="auto"/>
          <w:sz w:val="22"/>
          <w:szCs w:val="22"/>
        </w:rPr>
        <w:t>Gazeta Pará-</w:t>
      </w:r>
      <w:proofErr w:type="spellStart"/>
      <w:r w:rsidR="00C16B36" w:rsidRPr="00FE4701">
        <w:rPr>
          <w:rFonts w:ascii="Arial" w:hAnsi="Arial" w:cs="Arial"/>
          <w:color w:val="auto"/>
          <w:sz w:val="22"/>
          <w:szCs w:val="22"/>
        </w:rPr>
        <w:t>minense</w:t>
      </w:r>
      <w:proofErr w:type="spellEnd"/>
      <w:r w:rsidR="00FE4701" w:rsidRPr="00FE4701">
        <w:rPr>
          <w:rFonts w:ascii="Arial" w:hAnsi="Arial" w:cs="Arial"/>
          <w:color w:val="auto"/>
          <w:sz w:val="22"/>
          <w:szCs w:val="22"/>
        </w:rPr>
        <w:t>”</w:t>
      </w:r>
      <w:r w:rsidR="00C16B36" w:rsidRPr="00FE4701">
        <w:rPr>
          <w:rFonts w:ascii="Arial" w:hAnsi="Arial" w:cs="Arial"/>
          <w:color w:val="auto"/>
          <w:sz w:val="22"/>
          <w:szCs w:val="22"/>
        </w:rPr>
        <w:t xml:space="preserve"> para</w:t>
      </w:r>
      <w:r w:rsidR="00FE4701" w:rsidRPr="00FE4701">
        <w:rPr>
          <w:rFonts w:ascii="Arial" w:hAnsi="Arial" w:cs="Arial"/>
          <w:color w:val="auto"/>
          <w:sz w:val="22"/>
          <w:szCs w:val="22"/>
        </w:rPr>
        <w:t xml:space="preserve"> manter o</w:t>
      </w:r>
      <w:r w:rsidR="00C16B36" w:rsidRPr="00FE4701">
        <w:rPr>
          <w:rFonts w:ascii="Arial" w:hAnsi="Arial" w:cs="Arial"/>
          <w:color w:val="auto"/>
          <w:sz w:val="22"/>
          <w:szCs w:val="22"/>
        </w:rPr>
        <w:t xml:space="preserve"> arquivo</w:t>
      </w:r>
      <w:r w:rsidR="00FE4701" w:rsidRPr="00FE4701">
        <w:rPr>
          <w:rFonts w:ascii="Arial" w:hAnsi="Arial" w:cs="Arial"/>
          <w:color w:val="auto"/>
          <w:sz w:val="22"/>
          <w:szCs w:val="22"/>
        </w:rPr>
        <w:t xml:space="preserve"> de notícias</w:t>
      </w:r>
      <w:r w:rsidR="00C16B36" w:rsidRPr="00FE4701">
        <w:rPr>
          <w:rFonts w:ascii="Arial" w:hAnsi="Arial" w:cs="Arial"/>
          <w:color w:val="auto"/>
          <w:sz w:val="22"/>
          <w:szCs w:val="22"/>
        </w:rPr>
        <w:t xml:space="preserve"> da</w:t>
      </w:r>
      <w:r w:rsidR="00FE4701" w:rsidRPr="00FE4701">
        <w:rPr>
          <w:rFonts w:ascii="Arial" w:hAnsi="Arial" w:cs="Arial"/>
          <w:color w:val="auto"/>
          <w:sz w:val="22"/>
          <w:szCs w:val="22"/>
        </w:rPr>
        <w:t xml:space="preserve"> Divisão de Comunicação e Cerimonial da</w:t>
      </w:r>
      <w:r w:rsidR="00C16B36" w:rsidRPr="00FE4701">
        <w:rPr>
          <w:rFonts w:ascii="Arial" w:hAnsi="Arial" w:cs="Arial"/>
          <w:color w:val="auto"/>
          <w:sz w:val="22"/>
          <w:szCs w:val="22"/>
        </w:rPr>
        <w:t xml:space="preserve"> Câmara Municipal de Pará de Minas</w:t>
      </w:r>
      <w:r w:rsidRPr="00FE4701">
        <w:rPr>
          <w:rFonts w:ascii="Arial" w:hAnsi="Arial" w:cs="Arial"/>
          <w:sz w:val="22"/>
          <w:szCs w:val="22"/>
        </w:rPr>
        <w:t xml:space="preserve">, conforme estabelecido no Termo de Referência às </w:t>
      </w:r>
      <w:r w:rsidRPr="00FE4701">
        <w:rPr>
          <w:rFonts w:ascii="Arial" w:hAnsi="Arial" w:cs="Arial"/>
          <w:b/>
          <w:sz w:val="22"/>
          <w:szCs w:val="22"/>
        </w:rPr>
        <w:t xml:space="preserve">fls. </w:t>
      </w:r>
      <w:r w:rsidR="00C16B36" w:rsidRPr="00FE4701">
        <w:rPr>
          <w:rFonts w:ascii="Arial" w:hAnsi="Arial" w:cs="Arial"/>
          <w:b/>
          <w:sz w:val="22"/>
          <w:szCs w:val="22"/>
        </w:rPr>
        <w:t>05/</w:t>
      </w:r>
      <w:r w:rsidR="00FE4701" w:rsidRPr="00FE4701">
        <w:rPr>
          <w:rFonts w:ascii="Arial" w:hAnsi="Arial" w:cs="Arial"/>
          <w:b/>
          <w:sz w:val="22"/>
          <w:szCs w:val="22"/>
        </w:rPr>
        <w:t>09</w:t>
      </w:r>
      <w:r w:rsidRPr="00FE4701">
        <w:rPr>
          <w:rFonts w:ascii="Arial" w:hAnsi="Arial" w:cs="Arial"/>
          <w:sz w:val="22"/>
          <w:szCs w:val="22"/>
        </w:rPr>
        <w:t>.</w:t>
      </w:r>
    </w:p>
    <w:p w14:paraId="7C3354C5" w14:textId="77777777" w:rsidR="009727BD" w:rsidRPr="00FE4701" w:rsidRDefault="009727BD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84804F9" w14:textId="77777777" w:rsidR="007716C7" w:rsidRPr="00FE4701" w:rsidRDefault="007716C7" w:rsidP="00771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A exigência de licitar, prevista no art. 37, XXI, da Constituição Federal, existe para que sejam respeitados os princípios constitucionais da isonomia e da eficiência, mandamento este que também se encontra insculpido no art. 2º da Lei no 8.666/93. Por sua vez, a Lei 8.666/93 permite, em situações excepcionais, que se efetive a contratação sem a realização de prévio procedimento licitatório, uma vez que tal procedimento, em determinados casos, frustraria a concretização adequada das funções estatais, eis que o procedimento licitatório normal conduziria ao sacrifício dos fins buscados pelo Estado e não asseguraria uma contratação adequada.</w:t>
      </w:r>
    </w:p>
    <w:p w14:paraId="5DF3A497" w14:textId="77777777" w:rsidR="007716C7" w:rsidRPr="00FE4701" w:rsidRDefault="007716C7" w:rsidP="007716C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FE106A" w14:textId="4DF509FB" w:rsidR="007716C7" w:rsidRPr="00FE4701" w:rsidRDefault="00FE4701" w:rsidP="007716C7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t-BR"/>
        </w:rPr>
      </w:pPr>
      <w:r w:rsidRPr="00FE4701">
        <w:rPr>
          <w:rFonts w:ascii="Arial" w:eastAsia="Times New Roman" w:hAnsi="Arial" w:cs="Arial"/>
          <w:sz w:val="22"/>
          <w:szCs w:val="22"/>
          <w:lang w:eastAsia="pt-BR"/>
        </w:rPr>
        <w:t xml:space="preserve">A </w:t>
      </w:r>
      <w:r w:rsidRPr="00FE4701">
        <w:rPr>
          <w:rFonts w:ascii="Arial" w:eastAsia="Times New Roman" w:hAnsi="Arial" w:cs="Arial"/>
          <w:i/>
          <w:iCs/>
          <w:sz w:val="22"/>
          <w:szCs w:val="22"/>
          <w:lang w:eastAsia="pt-BR"/>
        </w:rPr>
        <w:t>inviabilidade de competição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 xml:space="preserve"> na aquisição de bens ou prestação de serviço caracteriza na Administração Pública caso de </w:t>
      </w:r>
      <w:r w:rsidRPr="00FE4701">
        <w:rPr>
          <w:rFonts w:ascii="Arial" w:eastAsia="Times New Roman" w:hAnsi="Arial" w:cs="Arial"/>
          <w:b/>
          <w:bCs/>
          <w:i/>
          <w:iCs/>
          <w:sz w:val="22"/>
          <w:szCs w:val="22"/>
          <w:lang w:eastAsia="pt-BR"/>
        </w:rPr>
        <w:t>inexigibilidade de licitação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>, nos termos do artigo 25</w:t>
      </w:r>
      <w:r>
        <w:rPr>
          <w:rFonts w:ascii="Arial" w:eastAsia="Times New Roman" w:hAnsi="Arial" w:cs="Arial"/>
          <w:sz w:val="22"/>
          <w:szCs w:val="22"/>
          <w:lang w:eastAsia="pt-BR"/>
        </w:rPr>
        <w:t xml:space="preserve">, </w:t>
      </w:r>
      <w:r>
        <w:rPr>
          <w:rFonts w:ascii="Arial" w:eastAsia="Times New Roman" w:hAnsi="Arial" w:cs="Arial"/>
          <w:i/>
          <w:iCs/>
          <w:sz w:val="22"/>
          <w:szCs w:val="22"/>
          <w:lang w:eastAsia="pt-BR"/>
        </w:rPr>
        <w:t>caput</w:t>
      </w:r>
      <w:r>
        <w:rPr>
          <w:rFonts w:ascii="Arial" w:eastAsia="Times New Roman" w:hAnsi="Arial" w:cs="Arial"/>
          <w:sz w:val="22"/>
          <w:szCs w:val="22"/>
          <w:lang w:eastAsia="pt-BR"/>
        </w:rPr>
        <w:t>,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 xml:space="preserve"> da Lei 8.666/93, de tal forma que a contratação direta se impõe em face da impossibilidade de concorrência, </w:t>
      </w:r>
      <w:r w:rsidRPr="00FE4701">
        <w:rPr>
          <w:rFonts w:ascii="Arial" w:hAnsi="Arial" w:cs="Arial"/>
          <w:sz w:val="22"/>
          <w:szCs w:val="22"/>
        </w:rPr>
        <w:t xml:space="preserve">devido à singularidade do objeto </w:t>
      </w:r>
      <w:r w:rsidRPr="00FE4701">
        <w:rPr>
          <w:rFonts w:ascii="Arial" w:eastAsia="Times New Roman" w:hAnsi="Arial" w:cs="Arial"/>
          <w:sz w:val="22"/>
          <w:szCs w:val="22"/>
          <w:lang w:eastAsia="pt-BR"/>
        </w:rPr>
        <w:t>como é o caso em tela.</w:t>
      </w:r>
    </w:p>
    <w:p w14:paraId="3BC8B15D" w14:textId="77777777" w:rsidR="00F27F2D" w:rsidRPr="00FE4701" w:rsidRDefault="00F27F2D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8DC92D9" w14:textId="77777777" w:rsidR="00FE4701" w:rsidRPr="00AF6801" w:rsidRDefault="007716C7" w:rsidP="00FE4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A contratação direta, no entanto, não pressupõe a inobservância dos princípios administrativos, nem, tampouco, caracteriza uma livre atuação da administração, o artigo 26 da Lei 8.666/93 exige que as situações de inexigibilidade sejam devidamente justificadas.</w:t>
      </w:r>
      <w:r w:rsidR="00FE4701">
        <w:rPr>
          <w:rFonts w:ascii="Arial" w:hAnsi="Arial" w:cs="Arial"/>
          <w:sz w:val="22"/>
          <w:szCs w:val="22"/>
        </w:rPr>
        <w:t xml:space="preserve"> </w:t>
      </w:r>
      <w:r w:rsidR="00FE4701" w:rsidRPr="00AF6801">
        <w:rPr>
          <w:rFonts w:ascii="Arial" w:hAnsi="Arial" w:cs="Arial"/>
          <w:sz w:val="22"/>
          <w:szCs w:val="22"/>
        </w:rPr>
        <w:t xml:space="preserve">Sobre o assunto, o eminente professor Marçal </w:t>
      </w:r>
      <w:proofErr w:type="spellStart"/>
      <w:r w:rsidR="00FE4701" w:rsidRPr="00AF6801">
        <w:rPr>
          <w:rFonts w:ascii="Arial" w:hAnsi="Arial" w:cs="Arial"/>
          <w:sz w:val="22"/>
          <w:szCs w:val="22"/>
        </w:rPr>
        <w:t>Justen</w:t>
      </w:r>
      <w:proofErr w:type="spellEnd"/>
      <w:r w:rsidR="00FE4701" w:rsidRPr="00AF6801">
        <w:rPr>
          <w:rFonts w:ascii="Arial" w:hAnsi="Arial" w:cs="Arial"/>
          <w:sz w:val="22"/>
          <w:szCs w:val="22"/>
        </w:rPr>
        <w:t xml:space="preserve"> Filho, ensinou: </w:t>
      </w:r>
    </w:p>
    <w:p w14:paraId="40FA8AB0" w14:textId="77777777" w:rsidR="00FE4701" w:rsidRPr="00AF6801" w:rsidRDefault="00FE4701" w:rsidP="00FE470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D442D4B" w14:textId="66A76584" w:rsidR="00FE4701" w:rsidRDefault="00FE4701" w:rsidP="00FE4701">
      <w:pPr>
        <w:spacing w:line="276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0"/>
          <w:szCs w:val="20"/>
        </w:rPr>
        <w:t>“Tal como afirmado inúmeras vezes, é incorreto afirmar que a contratação direta exclui um “procedimento licitatório”. Os casos de dispensa e inexigibilidade de licitação envolvem, na verdade, um procedimento especial e simplificado para a seleção do contrato mais vantajoso para a Administração Pública. Há uma série ordenada de atos, colimando selecionar a melhor proposta e o contratante mais adequado. “Ausência de licitação” não significa desnecessidade de observar formalidades prévias (tais como verificação da necessidade e conveniência da contratação, disponibilidade de recursos etc.). Devem ser observados os princípios fundamentais da atividade administrativa, buscando selecionar a melhor contratação possível, segundo os princípios da licitação.”</w:t>
      </w:r>
      <w:r w:rsidR="007716C7" w:rsidRPr="00FE4701">
        <w:rPr>
          <w:rFonts w:ascii="Arial" w:hAnsi="Arial" w:cs="Arial"/>
          <w:sz w:val="22"/>
          <w:szCs w:val="22"/>
        </w:rPr>
        <w:t xml:space="preserve"> </w:t>
      </w:r>
    </w:p>
    <w:p w14:paraId="1800B8EB" w14:textId="77777777" w:rsidR="00FE4701" w:rsidRDefault="00FE4701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52FC9BE" w14:textId="2BAA701D" w:rsidR="007716C7" w:rsidRPr="0045511F" w:rsidRDefault="00FE4701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Dessa forma, verifica-se no Termo de Referência a justificativa da necessidade da contratação, da inviabilidade de competição, bem como a razão da escolha do prestador de </w:t>
      </w:r>
      <w:r w:rsidRPr="00D23FD1">
        <w:rPr>
          <w:rFonts w:ascii="Arial" w:hAnsi="Arial" w:cs="Arial"/>
          <w:sz w:val="22"/>
          <w:szCs w:val="22"/>
        </w:rPr>
        <w:t xml:space="preserve">serviço </w:t>
      </w:r>
      <w:r w:rsidRPr="00D23FD1">
        <w:rPr>
          <w:rFonts w:ascii="Arial" w:hAnsi="Arial" w:cs="Arial"/>
          <w:b/>
          <w:sz w:val="22"/>
          <w:szCs w:val="22"/>
        </w:rPr>
        <w:t>(fls. 05 e 0</w:t>
      </w:r>
      <w:r>
        <w:rPr>
          <w:rFonts w:ascii="Arial" w:hAnsi="Arial" w:cs="Arial"/>
          <w:b/>
          <w:sz w:val="22"/>
          <w:szCs w:val="22"/>
        </w:rPr>
        <w:t>5V</w:t>
      </w:r>
      <w:r w:rsidRPr="00D23FD1">
        <w:rPr>
          <w:rFonts w:ascii="Arial" w:hAnsi="Arial" w:cs="Arial"/>
          <w:b/>
          <w:sz w:val="22"/>
          <w:szCs w:val="22"/>
        </w:rPr>
        <w:t>)</w:t>
      </w:r>
      <w:r w:rsidRPr="00D23FD1">
        <w:rPr>
          <w:rFonts w:ascii="Arial" w:hAnsi="Arial" w:cs="Arial"/>
          <w:sz w:val="22"/>
          <w:szCs w:val="22"/>
        </w:rPr>
        <w:t>, vislumbrando</w:t>
      </w:r>
      <w:r w:rsidRPr="00AF6801">
        <w:rPr>
          <w:rFonts w:ascii="Arial" w:hAnsi="Arial" w:cs="Arial"/>
          <w:sz w:val="22"/>
          <w:szCs w:val="22"/>
        </w:rPr>
        <w:t xml:space="preserve">-se que a referida contratação </w:t>
      </w:r>
      <w:r w:rsidRPr="00AF6801">
        <w:rPr>
          <w:rFonts w:ascii="Arial" w:hAnsi="Arial" w:cs="Arial"/>
          <w:sz w:val="22"/>
          <w:szCs w:val="22"/>
        </w:rPr>
        <w:t>se revela</w:t>
      </w:r>
      <w:r w:rsidRPr="00AF6801">
        <w:rPr>
          <w:rFonts w:ascii="Arial" w:hAnsi="Arial" w:cs="Arial"/>
          <w:sz w:val="22"/>
          <w:szCs w:val="22"/>
        </w:rPr>
        <w:t xml:space="preserve"> imperiosa</w:t>
      </w:r>
      <w:r>
        <w:rPr>
          <w:rFonts w:ascii="Arial" w:hAnsi="Arial" w:cs="Arial"/>
          <w:sz w:val="22"/>
          <w:szCs w:val="22"/>
        </w:rPr>
        <w:t xml:space="preserve"> para a Câmara Municipal</w:t>
      </w:r>
      <w:r w:rsidRPr="00AF68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tendo </w:t>
      </w:r>
      <w:r w:rsidRPr="0045511F">
        <w:rPr>
          <w:rFonts w:ascii="Arial" w:hAnsi="Arial" w:cs="Arial"/>
          <w:sz w:val="22"/>
          <w:szCs w:val="22"/>
        </w:rPr>
        <w:t xml:space="preserve">em vista a </w:t>
      </w:r>
      <w:r w:rsidRPr="0045511F">
        <w:rPr>
          <w:rFonts w:ascii="Arial" w:hAnsi="Arial" w:cs="Arial"/>
          <w:sz w:val="22"/>
          <w:szCs w:val="22"/>
        </w:rPr>
        <w:t xml:space="preserve">necessidade de atualização de informação para o desempenho de suas funções, como também por se consolidarem como fonte geradora de informação aos veículos de comunicação, cujas ações têm repercussão direta no cotidiano da população, </w:t>
      </w:r>
      <w:r w:rsidR="0045511F" w:rsidRPr="0045511F">
        <w:rPr>
          <w:rFonts w:ascii="Arial" w:hAnsi="Arial" w:cs="Arial"/>
          <w:sz w:val="22"/>
          <w:szCs w:val="22"/>
        </w:rPr>
        <w:t xml:space="preserve">o </w:t>
      </w:r>
      <w:r w:rsidRPr="0045511F">
        <w:rPr>
          <w:rFonts w:ascii="Arial" w:hAnsi="Arial" w:cs="Arial"/>
          <w:sz w:val="22"/>
          <w:szCs w:val="22"/>
        </w:rPr>
        <w:t>que impõe aos integrantes do Legislativo o acesso contínuo a jornal de credibilidade no âmbito local/regional.</w:t>
      </w:r>
    </w:p>
    <w:p w14:paraId="4F6625C0" w14:textId="77777777" w:rsidR="00FE4701" w:rsidRPr="00FE4701" w:rsidRDefault="00FE4701" w:rsidP="0099559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8893036" w14:textId="55EA746C" w:rsidR="0045511F" w:rsidRDefault="0045511F" w:rsidP="0045511F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after="0"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lastRenderedPageBreak/>
        <w:t xml:space="preserve">A escolha recaiu sobre a empresa </w:t>
      </w:r>
      <w:bookmarkStart w:id="0" w:name="_Hlk31964188"/>
      <w:bookmarkStart w:id="1" w:name="_Hlk31964142"/>
      <w:r w:rsidRPr="00877A6C">
        <w:rPr>
          <w:rFonts w:ascii="Arial" w:hAnsi="Arial" w:cs="Arial"/>
          <w:b/>
          <w:sz w:val="22"/>
          <w:szCs w:val="22"/>
        </w:rPr>
        <w:t>GAZETA PARA-MINENSE EMPRESA JORNALÍSTICA LTDA-ME</w:t>
      </w:r>
      <w:r w:rsidRPr="00877A6C">
        <w:rPr>
          <w:rFonts w:ascii="Arial" w:hAnsi="Arial" w:cs="Arial"/>
          <w:sz w:val="22"/>
          <w:szCs w:val="22"/>
        </w:rPr>
        <w:t>, inscrita no CNPJ sob o nº 20.923.041/0001-67</w:t>
      </w:r>
      <w:bookmarkEnd w:id="0"/>
      <w:r w:rsidRPr="00877A6C">
        <w:rPr>
          <w:rFonts w:ascii="Arial" w:hAnsi="Arial" w:cs="Arial"/>
          <w:sz w:val="22"/>
          <w:szCs w:val="22"/>
        </w:rPr>
        <w:t>, com sede na Rua Alferes Esteves, nº 54, Centro, Pará de Minas-MG</w:t>
      </w:r>
      <w:bookmarkEnd w:id="1"/>
      <w:r w:rsidRPr="00AF6801">
        <w:rPr>
          <w:rFonts w:ascii="Arial" w:hAnsi="Arial" w:cs="Arial"/>
          <w:sz w:val="22"/>
          <w:szCs w:val="22"/>
        </w:rPr>
        <w:t>, que, nos termos da lei,</w:t>
      </w:r>
      <w:r w:rsidRPr="00AF6801">
        <w:rPr>
          <w:rFonts w:ascii="Arial" w:hAnsi="Arial" w:cs="Arial"/>
          <w:color w:val="auto"/>
          <w:sz w:val="22"/>
          <w:szCs w:val="22"/>
        </w:rPr>
        <w:t xml:space="preserve"> demonstrou sua habilitação jurídica, regularidade fiscal e trabalhista, estando devidamente instruído o processo, a saber:</w:t>
      </w:r>
    </w:p>
    <w:p w14:paraId="2213EAA1" w14:textId="77777777" w:rsidR="0045511F" w:rsidRPr="0045511F" w:rsidRDefault="0045511F" w:rsidP="0045511F">
      <w:pPr>
        <w:pStyle w:val="Recuodecorpodetexto3"/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76" w:lineRule="auto"/>
        <w:ind w:left="0"/>
        <w:jc w:val="both"/>
        <w:rPr>
          <w:rFonts w:ascii="Arial" w:hAnsi="Arial" w:cs="Arial"/>
          <w:color w:val="auto"/>
          <w:sz w:val="22"/>
          <w:szCs w:val="22"/>
        </w:rPr>
      </w:pPr>
    </w:p>
    <w:p w14:paraId="74704E13" w14:textId="5E365F85" w:rsidR="0045511F" w:rsidRPr="0045511F" w:rsidRDefault="0045511F" w:rsidP="0045511F">
      <w:pPr>
        <w:pStyle w:val="PargrafodaLista"/>
        <w:numPr>
          <w:ilvl w:val="0"/>
          <w:numId w:val="12"/>
        </w:numPr>
        <w:jc w:val="both"/>
        <w:rPr>
          <w:rFonts w:ascii="Arial" w:hAnsi="Arial" w:cs="Arial"/>
          <w:b/>
        </w:rPr>
      </w:pPr>
      <w:r w:rsidRPr="00AF6801">
        <w:rPr>
          <w:rFonts w:ascii="Arial" w:hAnsi="Arial" w:cs="Arial"/>
          <w:bCs/>
        </w:rPr>
        <w:t>Proposta Comercial</w:t>
      </w:r>
      <w:r>
        <w:rPr>
          <w:rFonts w:ascii="Arial" w:hAnsi="Arial" w:cs="Arial"/>
          <w:bCs/>
        </w:rPr>
        <w:t xml:space="preserve"> com</w:t>
      </w:r>
      <w:r w:rsidRPr="00AF680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</w:t>
      </w:r>
      <w:r w:rsidRPr="00AF6801">
        <w:rPr>
          <w:rFonts w:ascii="Arial" w:hAnsi="Arial" w:cs="Arial"/>
        </w:rPr>
        <w:t>úmero da conta corrente do CNPJ titular do contrato e número de telefone e e-mail para contato</w:t>
      </w:r>
      <w:r w:rsidRPr="00AF6801">
        <w:rPr>
          <w:rFonts w:ascii="Arial" w:hAnsi="Arial" w:cs="Arial"/>
          <w:bCs/>
        </w:rPr>
        <w:t xml:space="preserve"> –</w:t>
      </w:r>
      <w:r w:rsidRPr="00AF6801">
        <w:rPr>
          <w:rFonts w:ascii="Arial" w:hAnsi="Arial" w:cs="Arial"/>
          <w:b/>
        </w:rPr>
        <w:t xml:space="preserve"> fl. </w:t>
      </w:r>
      <w:r>
        <w:rPr>
          <w:rFonts w:ascii="Arial" w:hAnsi="Arial" w:cs="Arial"/>
          <w:b/>
        </w:rPr>
        <w:t>10</w:t>
      </w:r>
    </w:p>
    <w:p w14:paraId="2FEA5B2F" w14:textId="14E65B96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 xml:space="preserve">Prova de inscrição no CNPJ </w:t>
      </w:r>
      <w:r w:rsidR="00806BAA" w:rsidRPr="00FE4701">
        <w:rPr>
          <w:rFonts w:ascii="Arial" w:hAnsi="Arial" w:cs="Arial"/>
        </w:rPr>
        <w:t xml:space="preserve">- </w:t>
      </w:r>
      <w:r w:rsidRPr="00FE4701">
        <w:rPr>
          <w:rFonts w:ascii="Arial" w:hAnsi="Arial" w:cs="Arial"/>
          <w:b/>
        </w:rPr>
        <w:t xml:space="preserve">fl. </w:t>
      </w:r>
      <w:r w:rsidR="0045511F">
        <w:rPr>
          <w:rFonts w:ascii="Arial" w:hAnsi="Arial" w:cs="Arial"/>
          <w:b/>
        </w:rPr>
        <w:t>14</w:t>
      </w:r>
    </w:p>
    <w:p w14:paraId="4CB8D93D" w14:textId="54DB8541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 xml:space="preserve">Ato constitutivo, estatuto ou contrato social em vigor e suas alterações, devidamente registrados, em se tratando de sociedades comerciais – </w:t>
      </w:r>
      <w:r w:rsidRPr="00FE4701">
        <w:rPr>
          <w:rFonts w:ascii="Arial" w:hAnsi="Arial" w:cs="Arial"/>
          <w:b/>
        </w:rPr>
        <w:t>fls.</w:t>
      </w:r>
      <w:r w:rsidR="00806BAA" w:rsidRPr="00FE4701">
        <w:rPr>
          <w:rFonts w:ascii="Arial" w:hAnsi="Arial" w:cs="Arial"/>
          <w:b/>
        </w:rPr>
        <w:t xml:space="preserve"> </w:t>
      </w:r>
      <w:r w:rsidR="0045511F">
        <w:rPr>
          <w:rFonts w:ascii="Arial" w:hAnsi="Arial" w:cs="Arial"/>
          <w:b/>
        </w:rPr>
        <w:t>15/19</w:t>
      </w:r>
      <w:r w:rsidRPr="00FE4701">
        <w:rPr>
          <w:rFonts w:ascii="Arial" w:hAnsi="Arial" w:cs="Arial"/>
          <w:b/>
        </w:rPr>
        <w:t xml:space="preserve"> </w:t>
      </w:r>
    </w:p>
    <w:p w14:paraId="6A72D7B8" w14:textId="6545A516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Cópia dos documentos pessoais do representante legal da empresa</w:t>
      </w:r>
      <w:r w:rsidR="0045511F">
        <w:rPr>
          <w:rFonts w:ascii="Arial" w:hAnsi="Arial" w:cs="Arial"/>
        </w:rPr>
        <w:t xml:space="preserve"> </w:t>
      </w:r>
      <w:r w:rsidRPr="00FE4701">
        <w:rPr>
          <w:rFonts w:ascii="Arial" w:hAnsi="Arial" w:cs="Arial"/>
        </w:rPr>
        <w:t xml:space="preserve">– </w:t>
      </w:r>
      <w:r w:rsidRPr="00FE4701">
        <w:rPr>
          <w:rFonts w:ascii="Arial" w:hAnsi="Arial" w:cs="Arial"/>
          <w:b/>
        </w:rPr>
        <w:t xml:space="preserve">fl. </w:t>
      </w:r>
      <w:r w:rsidR="0045511F">
        <w:rPr>
          <w:rFonts w:ascii="Arial" w:hAnsi="Arial" w:cs="Arial"/>
          <w:b/>
        </w:rPr>
        <w:t>20</w:t>
      </w:r>
    </w:p>
    <w:p w14:paraId="52CA9086" w14:textId="1A89F1BB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 xml:space="preserve">Declaração de que não emprega menor de 16 anos, salvo na condição de aprendiz </w:t>
      </w:r>
      <w:r w:rsidR="00644667" w:rsidRPr="00FE4701">
        <w:rPr>
          <w:rFonts w:ascii="Arial" w:hAnsi="Arial" w:cs="Arial"/>
        </w:rPr>
        <w:t>–</w:t>
      </w:r>
      <w:r w:rsidRPr="00FE4701">
        <w:rPr>
          <w:rFonts w:ascii="Arial" w:hAnsi="Arial" w:cs="Arial"/>
        </w:rPr>
        <w:t xml:space="preserve"> </w:t>
      </w:r>
      <w:r w:rsidR="00644667" w:rsidRPr="00FE4701">
        <w:rPr>
          <w:rFonts w:ascii="Arial" w:hAnsi="Arial" w:cs="Arial"/>
          <w:b/>
        </w:rPr>
        <w:t>fl.</w:t>
      </w:r>
      <w:r w:rsidR="00806BAA" w:rsidRPr="00FE4701">
        <w:rPr>
          <w:rFonts w:ascii="Arial" w:hAnsi="Arial" w:cs="Arial"/>
          <w:b/>
        </w:rPr>
        <w:t xml:space="preserve"> </w:t>
      </w:r>
      <w:r w:rsidR="0045511F">
        <w:rPr>
          <w:rFonts w:ascii="Arial" w:hAnsi="Arial" w:cs="Arial"/>
          <w:b/>
        </w:rPr>
        <w:t>21</w:t>
      </w:r>
    </w:p>
    <w:p w14:paraId="3C8C91F2" w14:textId="2DCF096D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para com a Fazenda Municipal do domicílio ou sede, mediante apresentação de certidão emitida pela Secretaria competente do Município</w:t>
      </w:r>
      <w:r w:rsidR="00644667" w:rsidRPr="00FE4701">
        <w:rPr>
          <w:rFonts w:ascii="Arial" w:hAnsi="Arial" w:cs="Arial"/>
        </w:rPr>
        <w:t xml:space="preserve"> – </w:t>
      </w:r>
      <w:r w:rsidR="00644667" w:rsidRPr="00FE4701">
        <w:rPr>
          <w:rFonts w:ascii="Arial" w:hAnsi="Arial" w:cs="Arial"/>
          <w:b/>
        </w:rPr>
        <w:t xml:space="preserve">fl. </w:t>
      </w:r>
      <w:r w:rsidR="00806BAA" w:rsidRPr="00FE4701">
        <w:rPr>
          <w:rFonts w:ascii="Arial" w:hAnsi="Arial" w:cs="Arial"/>
          <w:b/>
        </w:rPr>
        <w:t>2</w:t>
      </w:r>
      <w:r w:rsidR="0045511F">
        <w:rPr>
          <w:rFonts w:ascii="Arial" w:hAnsi="Arial" w:cs="Arial"/>
          <w:b/>
        </w:rPr>
        <w:t>2</w:t>
      </w:r>
    </w:p>
    <w:p w14:paraId="77C7C31B" w14:textId="3299B7D9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para com a Fazenda Estadual, mediante apresentação de certidão emitida pelo órgão competente do estado</w:t>
      </w:r>
      <w:r w:rsidR="00644667" w:rsidRPr="00FE4701">
        <w:rPr>
          <w:rFonts w:ascii="Arial" w:hAnsi="Arial" w:cs="Arial"/>
        </w:rPr>
        <w:t xml:space="preserve"> – </w:t>
      </w:r>
      <w:r w:rsidR="00644667" w:rsidRPr="00FE4701">
        <w:rPr>
          <w:rFonts w:ascii="Arial" w:hAnsi="Arial" w:cs="Arial"/>
          <w:b/>
        </w:rPr>
        <w:t xml:space="preserve">fl. </w:t>
      </w:r>
      <w:r w:rsidR="00806BAA" w:rsidRPr="00FE4701">
        <w:rPr>
          <w:rFonts w:ascii="Arial" w:hAnsi="Arial" w:cs="Arial"/>
          <w:b/>
        </w:rPr>
        <w:t>2</w:t>
      </w:r>
      <w:r w:rsidR="0045511F">
        <w:rPr>
          <w:rFonts w:ascii="Arial" w:hAnsi="Arial" w:cs="Arial"/>
          <w:b/>
        </w:rPr>
        <w:t>3</w:t>
      </w:r>
    </w:p>
    <w:p w14:paraId="4594ECFA" w14:textId="78C9AB60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para com a Fazenda Federal, mediante apresentação de Certidão Conjunta de Débitos relativos a Tributos Federais e à Dívida Ativa da União, fornecida pela Secretaria da Receita Federal ou pela Procuradoria-Geral da Fazenda Nacional, abrangendo inclusive as Contribuições Sociais previstas nas alíneas “a” a “d” do Parágrafo único do art. 11 da Lei 8.212/91</w:t>
      </w:r>
      <w:r w:rsidR="00644667" w:rsidRPr="00FE4701">
        <w:rPr>
          <w:rFonts w:ascii="Arial" w:hAnsi="Arial" w:cs="Arial"/>
        </w:rPr>
        <w:t xml:space="preserve"> – </w:t>
      </w:r>
      <w:r w:rsidR="00644667" w:rsidRPr="00FE4701">
        <w:rPr>
          <w:rFonts w:ascii="Arial" w:hAnsi="Arial" w:cs="Arial"/>
          <w:b/>
        </w:rPr>
        <w:t xml:space="preserve">fl. </w:t>
      </w:r>
      <w:r w:rsidR="00806BAA" w:rsidRPr="00FE4701">
        <w:rPr>
          <w:rFonts w:ascii="Arial" w:hAnsi="Arial" w:cs="Arial"/>
          <w:b/>
        </w:rPr>
        <w:t>2</w:t>
      </w:r>
      <w:r w:rsidR="0045511F">
        <w:rPr>
          <w:rFonts w:ascii="Arial" w:hAnsi="Arial" w:cs="Arial"/>
          <w:b/>
        </w:rPr>
        <w:t>4</w:t>
      </w:r>
    </w:p>
    <w:p w14:paraId="7D540A8F" w14:textId="1570BA9B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regularidade relativa ao Fundo de Garantia por Tempo de Serviço (FGTS), demonstrando situação regular no cumprimento dos encargos sociais instituídos por lei</w:t>
      </w:r>
      <w:r w:rsidR="00F27F2D" w:rsidRPr="00FE4701">
        <w:rPr>
          <w:rFonts w:ascii="Arial" w:hAnsi="Arial" w:cs="Arial"/>
        </w:rPr>
        <w:t xml:space="preserve"> – </w:t>
      </w:r>
      <w:r w:rsidR="00F27F2D" w:rsidRPr="00FE4701">
        <w:rPr>
          <w:rFonts w:ascii="Arial" w:hAnsi="Arial" w:cs="Arial"/>
          <w:b/>
        </w:rPr>
        <w:t xml:space="preserve">fl. </w:t>
      </w:r>
      <w:r w:rsidR="0045511F">
        <w:rPr>
          <w:rFonts w:ascii="Arial" w:hAnsi="Arial" w:cs="Arial"/>
          <w:b/>
        </w:rPr>
        <w:t>25</w:t>
      </w:r>
    </w:p>
    <w:p w14:paraId="1C2604B1" w14:textId="2E012010" w:rsidR="003E03AB" w:rsidRPr="00FE4701" w:rsidRDefault="003E03AB" w:rsidP="007C0C08">
      <w:pPr>
        <w:pStyle w:val="Pargrafoda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/>
        </w:rPr>
      </w:pPr>
      <w:r w:rsidRPr="00FE4701">
        <w:rPr>
          <w:rFonts w:ascii="Arial" w:hAnsi="Arial" w:cs="Arial"/>
        </w:rPr>
        <w:t>Prova de inexistência de débitos inadimplidos perante a Justiça do Trabalho, mediante a apresentação de certidão negativa, nos termos do Título VII-A da CLT, aprovada pelo Decreto-Lei nº 5.452, de 1º de maio de 1943 – CNDT</w:t>
      </w:r>
      <w:r w:rsidR="00F27F2D" w:rsidRPr="00FE4701">
        <w:rPr>
          <w:rFonts w:ascii="Arial" w:hAnsi="Arial" w:cs="Arial"/>
        </w:rPr>
        <w:t xml:space="preserve"> – </w:t>
      </w:r>
      <w:r w:rsidR="00F27F2D" w:rsidRPr="00FE4701">
        <w:rPr>
          <w:rFonts w:ascii="Arial" w:hAnsi="Arial" w:cs="Arial"/>
          <w:b/>
        </w:rPr>
        <w:t xml:space="preserve">fl. </w:t>
      </w:r>
      <w:r w:rsidR="0099559F" w:rsidRPr="00FE4701">
        <w:rPr>
          <w:rFonts w:ascii="Arial" w:hAnsi="Arial" w:cs="Arial"/>
          <w:b/>
        </w:rPr>
        <w:t>2</w:t>
      </w:r>
      <w:r w:rsidR="0045511F">
        <w:rPr>
          <w:rFonts w:ascii="Arial" w:hAnsi="Arial" w:cs="Arial"/>
          <w:b/>
        </w:rPr>
        <w:t>6</w:t>
      </w:r>
    </w:p>
    <w:p w14:paraId="18B68308" w14:textId="2B80A4B3" w:rsidR="0045511F" w:rsidRPr="00AF6801" w:rsidRDefault="00124C0A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E4701">
        <w:rPr>
          <w:rFonts w:ascii="Arial" w:hAnsi="Arial" w:cs="Arial"/>
          <w:sz w:val="22"/>
          <w:szCs w:val="22"/>
        </w:rPr>
        <w:t>No tocante ao preço proposto pela empresa, verific</w:t>
      </w:r>
      <w:r w:rsidR="0045511F">
        <w:rPr>
          <w:rFonts w:ascii="Arial" w:hAnsi="Arial" w:cs="Arial"/>
          <w:sz w:val="22"/>
          <w:szCs w:val="22"/>
        </w:rPr>
        <w:t>a</w:t>
      </w:r>
      <w:r w:rsidRPr="00FE4701">
        <w:rPr>
          <w:rFonts w:ascii="Arial" w:hAnsi="Arial" w:cs="Arial"/>
          <w:sz w:val="22"/>
          <w:szCs w:val="22"/>
        </w:rPr>
        <w:t>-se a desnecessidade</w:t>
      </w:r>
      <w:r w:rsidR="00F27F2D" w:rsidRPr="00FE4701">
        <w:rPr>
          <w:rFonts w:ascii="Arial" w:hAnsi="Arial" w:cs="Arial"/>
          <w:sz w:val="22"/>
          <w:szCs w:val="22"/>
        </w:rPr>
        <w:t>/impossibilidade</w:t>
      </w:r>
      <w:r w:rsidRPr="00FE4701">
        <w:rPr>
          <w:rFonts w:ascii="Arial" w:hAnsi="Arial" w:cs="Arial"/>
          <w:sz w:val="22"/>
          <w:szCs w:val="22"/>
        </w:rPr>
        <w:t xml:space="preserve"> de cotações devido à natureza do objeto do procedimento</w:t>
      </w:r>
      <w:r w:rsidR="0045511F">
        <w:rPr>
          <w:rFonts w:ascii="Arial" w:hAnsi="Arial" w:cs="Arial"/>
          <w:sz w:val="22"/>
          <w:szCs w:val="22"/>
        </w:rPr>
        <w:t xml:space="preserve">, </w:t>
      </w:r>
      <w:r w:rsidR="0045511F">
        <w:rPr>
          <w:rFonts w:ascii="Arial" w:hAnsi="Arial" w:cs="Arial"/>
          <w:sz w:val="22"/>
          <w:szCs w:val="22"/>
        </w:rPr>
        <w:t>uma vez que em inexigibilidade de licitação a razoabilidade do valor das contratações pode ser auferida por meio da comparação da proposta apresentada com os preços praticados pela própria empresa a ser contratada junto a outros entes públicos e/ou privados, conforme entendimento do Tribunal de Contas da União:</w:t>
      </w:r>
    </w:p>
    <w:p w14:paraId="2CCD9057" w14:textId="77777777" w:rsidR="0045511F" w:rsidRDefault="0045511F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GoBack"/>
      <w:bookmarkEnd w:id="2"/>
    </w:p>
    <w:p w14:paraId="34464DA7" w14:textId="6527298D" w:rsidR="0045511F" w:rsidRDefault="0045511F" w:rsidP="0045511F">
      <w:pPr>
        <w:spacing w:line="276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0"/>
          <w:szCs w:val="20"/>
        </w:rPr>
        <w:t xml:space="preserve">A justificativa de preço em contratação decorrente de inexigibilidade de licitação (art. 26, parágrafo único, inciso III, da Lei 8.666/1993) pode ser feita mediante a comparação do valor ofertado com aqueles praticados pelo contratado junto a outros entes públicos ou privados, em avenças </w:t>
      </w:r>
      <w:r w:rsidRPr="00AF6801">
        <w:rPr>
          <w:rFonts w:ascii="Arial" w:hAnsi="Arial" w:cs="Arial"/>
          <w:sz w:val="20"/>
          <w:szCs w:val="20"/>
        </w:rPr>
        <w:lastRenderedPageBreak/>
        <w:t xml:space="preserve">envolvendo o mesmo objeto ou objeto similar. </w:t>
      </w:r>
      <w:r w:rsidRPr="00AF6801">
        <w:rPr>
          <w:rFonts w:ascii="Arial" w:hAnsi="Arial" w:cs="Arial"/>
          <w:b/>
          <w:bCs/>
          <w:sz w:val="20"/>
          <w:szCs w:val="20"/>
        </w:rPr>
        <w:t>(</w:t>
      </w:r>
      <w:r>
        <w:rPr>
          <w:rFonts w:ascii="Arial" w:hAnsi="Arial" w:cs="Arial"/>
          <w:b/>
          <w:bCs/>
          <w:sz w:val="20"/>
          <w:szCs w:val="20"/>
        </w:rPr>
        <w:t xml:space="preserve">TCU. </w:t>
      </w:r>
      <w:r w:rsidRPr="00AF6801">
        <w:rPr>
          <w:rFonts w:ascii="Arial" w:hAnsi="Arial" w:cs="Arial"/>
          <w:b/>
          <w:bCs/>
          <w:sz w:val="20"/>
          <w:szCs w:val="20"/>
        </w:rPr>
        <w:t>Acórdão 2993/2018 Plenário, Denúncia, Relator Ministro Bruno Dantas</w:t>
      </w:r>
      <w:r>
        <w:rPr>
          <w:rFonts w:ascii="Arial" w:hAnsi="Arial" w:cs="Arial"/>
          <w:b/>
          <w:bCs/>
          <w:sz w:val="20"/>
          <w:szCs w:val="20"/>
        </w:rPr>
        <w:t>.</w:t>
      </w:r>
      <w:r w:rsidRPr="00AF6801">
        <w:rPr>
          <w:rFonts w:ascii="Arial" w:hAnsi="Arial" w:cs="Arial"/>
          <w:b/>
          <w:bCs/>
          <w:sz w:val="20"/>
          <w:szCs w:val="20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82ECFEF" w14:textId="77777777" w:rsidR="0045511F" w:rsidRDefault="0045511F" w:rsidP="0099559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7CF7CC" w14:textId="4B1A90AF" w:rsidR="0045511F" w:rsidRPr="00AF6801" w:rsidRDefault="0045511F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Seguindo tal diretriz, cumpre registrar que</w:t>
      </w:r>
      <w:r w:rsidRPr="00AF6801">
        <w:rPr>
          <w:rFonts w:ascii="Arial" w:hAnsi="Arial" w:cs="Arial"/>
          <w:sz w:val="22"/>
          <w:szCs w:val="22"/>
        </w:rPr>
        <w:t xml:space="preserve"> foi solicitado à empresa demonstrativos que corroborem o valor proposto à Câmara Municipal, qual seja, </w:t>
      </w:r>
      <w:r w:rsidRPr="00AF6801">
        <w:rPr>
          <w:rFonts w:ascii="Arial" w:hAnsi="Arial" w:cs="Arial"/>
          <w:b/>
          <w:bCs/>
          <w:sz w:val="22"/>
          <w:szCs w:val="22"/>
        </w:rPr>
        <w:t>R$</w:t>
      </w:r>
      <w:r>
        <w:rPr>
          <w:rFonts w:ascii="Arial" w:hAnsi="Arial" w:cs="Arial"/>
          <w:b/>
          <w:bCs/>
          <w:sz w:val="22"/>
          <w:szCs w:val="22"/>
        </w:rPr>
        <w:t>289</w:t>
      </w:r>
      <w:r w:rsidRPr="00AF6801">
        <w:rPr>
          <w:rFonts w:ascii="Arial" w:hAnsi="Arial" w:cs="Arial"/>
          <w:b/>
          <w:bCs/>
          <w:sz w:val="22"/>
          <w:szCs w:val="22"/>
        </w:rPr>
        <w:t>,00 (</w:t>
      </w:r>
      <w:r>
        <w:rPr>
          <w:rFonts w:ascii="Arial" w:hAnsi="Arial" w:cs="Arial"/>
          <w:b/>
          <w:bCs/>
          <w:sz w:val="22"/>
          <w:szCs w:val="22"/>
        </w:rPr>
        <w:t>duzentos e oitenta</w:t>
      </w:r>
      <w:r w:rsidRPr="00AF6801">
        <w:rPr>
          <w:rFonts w:ascii="Arial" w:hAnsi="Arial" w:cs="Arial"/>
          <w:b/>
          <w:bCs/>
          <w:sz w:val="22"/>
          <w:szCs w:val="22"/>
        </w:rPr>
        <w:t xml:space="preserve"> reais)</w:t>
      </w:r>
      <w:r w:rsidRPr="00AF6801">
        <w:rPr>
          <w:rFonts w:ascii="Arial" w:hAnsi="Arial" w:cs="Arial"/>
          <w:sz w:val="22"/>
          <w:szCs w:val="22"/>
        </w:rPr>
        <w:t xml:space="preserve">, conforme </w:t>
      </w:r>
      <w:r w:rsidRPr="00AF6801">
        <w:rPr>
          <w:rFonts w:ascii="Arial" w:hAnsi="Arial" w:cs="Arial"/>
          <w:b/>
          <w:bCs/>
          <w:sz w:val="22"/>
          <w:szCs w:val="22"/>
        </w:rPr>
        <w:t>Proposta Comercial</w:t>
      </w:r>
      <w:r w:rsidRPr="00AF6801">
        <w:rPr>
          <w:rFonts w:ascii="Arial" w:hAnsi="Arial" w:cs="Arial"/>
          <w:sz w:val="22"/>
          <w:szCs w:val="22"/>
        </w:rPr>
        <w:t xml:space="preserve"> às </w:t>
      </w:r>
      <w:r w:rsidRPr="00AF6801">
        <w:rPr>
          <w:rFonts w:ascii="Arial" w:hAnsi="Arial" w:cs="Arial"/>
          <w:b/>
          <w:bCs/>
          <w:sz w:val="22"/>
          <w:szCs w:val="22"/>
        </w:rPr>
        <w:t>fl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AF6801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AF6801">
        <w:rPr>
          <w:rFonts w:ascii="Arial" w:hAnsi="Arial" w:cs="Arial"/>
          <w:sz w:val="22"/>
          <w:szCs w:val="22"/>
        </w:rPr>
        <w:t>.</w:t>
      </w:r>
    </w:p>
    <w:p w14:paraId="633B42BF" w14:textId="77777777" w:rsidR="0045511F" w:rsidRPr="00AF6801" w:rsidRDefault="0045511F" w:rsidP="0045511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2D6DE6" w14:textId="77777777" w:rsidR="00785115" w:rsidRDefault="0045511F" w:rsidP="0045511F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Assim, </w:t>
      </w:r>
      <w:r w:rsidR="00785115">
        <w:rPr>
          <w:rFonts w:ascii="Arial" w:hAnsi="Arial" w:cs="Arial"/>
          <w:sz w:val="22"/>
          <w:szCs w:val="22"/>
        </w:rPr>
        <w:t xml:space="preserve">por meio das notas fiscais juntadas às </w:t>
      </w:r>
      <w:r w:rsidR="00785115" w:rsidRPr="00785115">
        <w:rPr>
          <w:rFonts w:ascii="Arial" w:hAnsi="Arial" w:cs="Arial"/>
          <w:b/>
          <w:bCs/>
          <w:sz w:val="22"/>
          <w:szCs w:val="22"/>
        </w:rPr>
        <w:t>fls. 11/12</w:t>
      </w:r>
      <w:r w:rsidR="00785115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f</w:t>
      </w:r>
      <w:r w:rsidRPr="00AF6801">
        <w:rPr>
          <w:rFonts w:ascii="Arial" w:hAnsi="Arial" w:cs="Arial"/>
          <w:sz w:val="22"/>
          <w:szCs w:val="22"/>
        </w:rPr>
        <w:t xml:space="preserve">oram </w:t>
      </w:r>
      <w:r>
        <w:rPr>
          <w:rFonts w:ascii="Arial" w:hAnsi="Arial" w:cs="Arial"/>
          <w:sz w:val="22"/>
          <w:szCs w:val="22"/>
        </w:rPr>
        <w:t>apurados</w:t>
      </w:r>
      <w:r w:rsidRPr="00AF6801">
        <w:rPr>
          <w:rFonts w:ascii="Arial" w:hAnsi="Arial" w:cs="Arial"/>
          <w:sz w:val="22"/>
          <w:szCs w:val="22"/>
        </w:rPr>
        <w:t xml:space="preserve"> </w:t>
      </w:r>
      <w:r w:rsidR="00785115">
        <w:rPr>
          <w:rFonts w:ascii="Arial" w:hAnsi="Arial" w:cs="Arial"/>
          <w:sz w:val="22"/>
          <w:szCs w:val="22"/>
        </w:rPr>
        <w:t xml:space="preserve">os </w:t>
      </w:r>
      <w:r w:rsidRPr="00AF6801">
        <w:rPr>
          <w:rFonts w:ascii="Arial" w:hAnsi="Arial" w:cs="Arial"/>
          <w:sz w:val="22"/>
          <w:szCs w:val="22"/>
        </w:rPr>
        <w:t>valores</w:t>
      </w:r>
      <w:r w:rsidR="00785115">
        <w:rPr>
          <w:rFonts w:ascii="Arial" w:hAnsi="Arial" w:cs="Arial"/>
          <w:sz w:val="22"/>
          <w:szCs w:val="22"/>
        </w:rPr>
        <w:t xml:space="preserve"> </w:t>
      </w:r>
      <w:r w:rsidRPr="00AF6801">
        <w:rPr>
          <w:rFonts w:ascii="Arial" w:hAnsi="Arial" w:cs="Arial"/>
          <w:sz w:val="22"/>
          <w:szCs w:val="22"/>
        </w:rPr>
        <w:t>de serviços idênticos</w:t>
      </w:r>
      <w:r>
        <w:rPr>
          <w:rFonts w:ascii="Arial" w:hAnsi="Arial" w:cs="Arial"/>
          <w:sz w:val="22"/>
          <w:szCs w:val="22"/>
        </w:rPr>
        <w:t xml:space="preserve"> ao objeto deste procedimento</w:t>
      </w:r>
      <w:r w:rsidR="00785115">
        <w:rPr>
          <w:rFonts w:ascii="Arial" w:hAnsi="Arial" w:cs="Arial"/>
          <w:sz w:val="22"/>
          <w:szCs w:val="22"/>
        </w:rPr>
        <w:t xml:space="preserve">, </w:t>
      </w:r>
      <w:r w:rsidR="00785115" w:rsidRPr="00FE4701">
        <w:rPr>
          <w:rFonts w:ascii="Arial" w:hAnsi="Arial" w:cs="Arial"/>
          <w:sz w:val="22"/>
          <w:szCs w:val="22"/>
        </w:rPr>
        <w:t>rest</w:t>
      </w:r>
      <w:r w:rsidR="00785115">
        <w:rPr>
          <w:rFonts w:ascii="Arial" w:hAnsi="Arial" w:cs="Arial"/>
          <w:sz w:val="22"/>
          <w:szCs w:val="22"/>
        </w:rPr>
        <w:t>ando</w:t>
      </w:r>
      <w:r w:rsidR="00785115" w:rsidRPr="00FE4701">
        <w:rPr>
          <w:rFonts w:ascii="Arial" w:hAnsi="Arial" w:cs="Arial"/>
          <w:sz w:val="22"/>
          <w:szCs w:val="22"/>
        </w:rPr>
        <w:t xml:space="preserve"> comprovado ser o valor </w:t>
      </w:r>
      <w:r w:rsidR="00785115">
        <w:rPr>
          <w:rFonts w:ascii="Arial" w:hAnsi="Arial" w:cs="Arial"/>
          <w:sz w:val="22"/>
          <w:szCs w:val="22"/>
        </w:rPr>
        <w:t>d</w:t>
      </w:r>
      <w:r w:rsidR="00785115" w:rsidRPr="00FE4701">
        <w:rPr>
          <w:rFonts w:ascii="Arial" w:hAnsi="Arial" w:cs="Arial"/>
          <w:sz w:val="22"/>
          <w:szCs w:val="22"/>
        </w:rPr>
        <w:t>e mercado praticado com particulares igual ao valor proposto a esta Casa Legislativa</w:t>
      </w:r>
      <w:r w:rsidR="00785115">
        <w:rPr>
          <w:rFonts w:ascii="Arial" w:hAnsi="Arial" w:cs="Arial"/>
          <w:sz w:val="22"/>
          <w:szCs w:val="22"/>
        </w:rPr>
        <w:t xml:space="preserve">, sendo também o mesmo valor ofertado no site da empresa para qualquer assinante, conforme documento de </w:t>
      </w:r>
      <w:r w:rsidR="00785115" w:rsidRPr="00785115">
        <w:rPr>
          <w:rFonts w:ascii="Arial" w:hAnsi="Arial" w:cs="Arial"/>
          <w:b/>
          <w:bCs/>
          <w:sz w:val="22"/>
          <w:szCs w:val="22"/>
        </w:rPr>
        <w:t>fls. 13</w:t>
      </w:r>
      <w:r w:rsidR="00785115">
        <w:rPr>
          <w:rFonts w:ascii="Arial" w:hAnsi="Arial" w:cs="Arial"/>
          <w:sz w:val="22"/>
          <w:szCs w:val="22"/>
        </w:rPr>
        <w:t xml:space="preserve">. </w:t>
      </w:r>
    </w:p>
    <w:p w14:paraId="64123470" w14:textId="77777777" w:rsidR="00785115" w:rsidRDefault="00785115" w:rsidP="0045511F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A3BA05" w14:textId="0ABF6FE7" w:rsidR="00785115" w:rsidRPr="00AF6801" w:rsidRDefault="00785115" w:rsidP="00785115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Frisa-se, ainda, que o preço é o mesmo do ofertado no ano de 2019, </w:t>
      </w:r>
      <w:r w:rsidRPr="00AF6801">
        <w:rPr>
          <w:rFonts w:ascii="Arial" w:hAnsi="Arial" w:cs="Arial"/>
          <w:sz w:val="22"/>
          <w:szCs w:val="22"/>
        </w:rPr>
        <w:t>comprova</w:t>
      </w:r>
      <w:r>
        <w:rPr>
          <w:rFonts w:ascii="Arial" w:hAnsi="Arial" w:cs="Arial"/>
          <w:sz w:val="22"/>
          <w:szCs w:val="22"/>
        </w:rPr>
        <w:t>n</w:t>
      </w:r>
      <w:r w:rsidRPr="00AF6801">
        <w:rPr>
          <w:rFonts w:ascii="Arial" w:hAnsi="Arial" w:cs="Arial"/>
          <w:sz w:val="22"/>
          <w:szCs w:val="22"/>
        </w:rPr>
        <w:t>do</w:t>
      </w:r>
      <w:r>
        <w:rPr>
          <w:rFonts w:ascii="Arial" w:hAnsi="Arial" w:cs="Arial"/>
          <w:sz w:val="22"/>
          <w:szCs w:val="22"/>
        </w:rPr>
        <w:t>-se</w:t>
      </w:r>
      <w:r w:rsidRPr="00AF6801">
        <w:rPr>
          <w:rFonts w:ascii="Arial" w:hAnsi="Arial" w:cs="Arial"/>
          <w:sz w:val="22"/>
          <w:szCs w:val="22"/>
        </w:rPr>
        <w:t xml:space="preserve"> que o valor </w:t>
      </w:r>
      <w:r>
        <w:rPr>
          <w:rFonts w:ascii="Arial" w:hAnsi="Arial" w:cs="Arial"/>
          <w:sz w:val="22"/>
          <w:szCs w:val="22"/>
        </w:rPr>
        <w:t>da</w:t>
      </w:r>
      <w:r w:rsidRPr="00AF6801">
        <w:rPr>
          <w:rFonts w:ascii="Arial" w:hAnsi="Arial" w:cs="Arial"/>
          <w:sz w:val="22"/>
          <w:szCs w:val="22"/>
        </w:rPr>
        <w:t xml:space="preserve"> contratação</w:t>
      </w:r>
      <w:r>
        <w:rPr>
          <w:rFonts w:ascii="Arial" w:hAnsi="Arial" w:cs="Arial"/>
          <w:sz w:val="22"/>
          <w:szCs w:val="22"/>
        </w:rPr>
        <w:t xml:space="preserve"> não só é adequado,</w:t>
      </w:r>
      <w:r w:rsidRPr="00AF6801">
        <w:rPr>
          <w:rFonts w:ascii="Arial" w:hAnsi="Arial" w:cs="Arial"/>
          <w:sz w:val="22"/>
          <w:szCs w:val="22"/>
        </w:rPr>
        <w:t xml:space="preserve"> coaduna</w:t>
      </w:r>
      <w:r>
        <w:rPr>
          <w:rFonts w:ascii="Arial" w:hAnsi="Arial" w:cs="Arial"/>
          <w:sz w:val="22"/>
          <w:szCs w:val="22"/>
        </w:rPr>
        <w:t>ndo-se</w:t>
      </w:r>
      <w:r w:rsidRPr="00AF6801">
        <w:rPr>
          <w:rFonts w:ascii="Arial" w:hAnsi="Arial" w:cs="Arial"/>
          <w:sz w:val="22"/>
          <w:szCs w:val="22"/>
        </w:rPr>
        <w:t xml:space="preserve"> com o objeto da contraprestação pretendida pela Câmara Municipal,</w:t>
      </w:r>
      <w:r>
        <w:rPr>
          <w:rFonts w:ascii="Arial" w:hAnsi="Arial" w:cs="Arial"/>
          <w:sz w:val="22"/>
          <w:szCs w:val="22"/>
        </w:rPr>
        <w:t xml:space="preserve"> como extremamente vantajoso para a Administração</w:t>
      </w:r>
      <w:r w:rsidRPr="00AF6801">
        <w:rPr>
          <w:rFonts w:ascii="Arial" w:hAnsi="Arial" w:cs="Arial"/>
          <w:sz w:val="22"/>
          <w:szCs w:val="22"/>
        </w:rPr>
        <w:t>.</w:t>
      </w:r>
    </w:p>
    <w:p w14:paraId="737C79F7" w14:textId="61243505" w:rsidR="0045511F" w:rsidRPr="00AF6801" w:rsidRDefault="0045511F" w:rsidP="0045511F">
      <w:pPr>
        <w:pStyle w:val="SemEspaamento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1BC421F" w14:textId="77777777" w:rsidR="00785115" w:rsidRPr="00AF6801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Por todo exposto, instruído o processo e cumprido o exigido pelo artigo 26, parágrafo único, incisos II e III, da Lei 8.666/93, esta Divisão de Licitação encaminha o processo para a </w:t>
      </w:r>
      <w:r w:rsidRPr="00AF6801">
        <w:rPr>
          <w:rFonts w:ascii="Arial" w:hAnsi="Arial" w:cs="Arial"/>
          <w:i/>
          <w:iCs/>
          <w:sz w:val="22"/>
          <w:szCs w:val="22"/>
        </w:rPr>
        <w:t>Diretoria Contábil, Orçamentária e Financeira</w:t>
      </w:r>
      <w:r w:rsidRPr="00AF6801">
        <w:rPr>
          <w:rFonts w:ascii="Arial" w:hAnsi="Arial" w:cs="Arial"/>
          <w:sz w:val="22"/>
          <w:szCs w:val="22"/>
        </w:rPr>
        <w:t xml:space="preserve"> para informação da dotação orçamentária.</w:t>
      </w:r>
    </w:p>
    <w:p w14:paraId="7E414DF0" w14:textId="0225CDB3" w:rsidR="00785115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510485" w14:textId="77777777" w:rsidR="00785115" w:rsidRPr="00AF6801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A57F69C" w14:textId="2E321EBC" w:rsidR="00785115" w:rsidRPr="00AF6801" w:rsidRDefault="00785115" w:rsidP="007851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sz w:val="22"/>
          <w:szCs w:val="22"/>
        </w:rPr>
        <w:t xml:space="preserve">Pará de Minas, </w:t>
      </w:r>
      <w:r>
        <w:rPr>
          <w:rFonts w:ascii="Arial" w:hAnsi="Arial" w:cs="Arial"/>
          <w:sz w:val="22"/>
          <w:szCs w:val="22"/>
        </w:rPr>
        <w:t>11</w:t>
      </w:r>
      <w:r w:rsidRPr="00940694">
        <w:rPr>
          <w:rFonts w:ascii="Arial" w:hAnsi="Arial" w:cs="Arial"/>
          <w:sz w:val="22"/>
          <w:szCs w:val="22"/>
        </w:rPr>
        <w:t xml:space="preserve"> de fevereiro de 2020.</w:t>
      </w:r>
    </w:p>
    <w:p w14:paraId="0B9C936B" w14:textId="77777777" w:rsidR="00785115" w:rsidRPr="00AF6801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0D0340F" w14:textId="53D1E7CA" w:rsidR="00785115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36B613E3" w14:textId="77777777" w:rsidR="00785115" w:rsidRPr="00AF6801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E69E22B" w14:textId="77777777" w:rsidR="00785115" w:rsidRPr="00AF6801" w:rsidRDefault="00785115" w:rsidP="0078511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AF6801">
        <w:rPr>
          <w:rFonts w:ascii="Arial" w:hAnsi="Arial" w:cs="Arial"/>
          <w:b/>
          <w:sz w:val="22"/>
          <w:szCs w:val="22"/>
        </w:rPr>
        <w:t>Evandro Rafael Silva</w:t>
      </w:r>
    </w:p>
    <w:p w14:paraId="5F16405E" w14:textId="77777777" w:rsidR="00785115" w:rsidRPr="00AF6801" w:rsidRDefault="00785115" w:rsidP="0078511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F6801">
        <w:rPr>
          <w:rFonts w:ascii="Arial" w:hAnsi="Arial" w:cs="Arial"/>
          <w:b/>
          <w:sz w:val="22"/>
          <w:szCs w:val="22"/>
        </w:rPr>
        <w:t>Divisão de Licitação</w:t>
      </w:r>
    </w:p>
    <w:p w14:paraId="3B95C4DD" w14:textId="73B0518D" w:rsidR="0099559F" w:rsidRPr="00FE4701" w:rsidRDefault="0099559F" w:rsidP="0078511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sectPr w:rsidR="0099559F" w:rsidRPr="00FE4701" w:rsidSect="00863DF6">
      <w:headerReference w:type="default" r:id="rId7"/>
      <w:footerReference w:type="default" r:id="rId8"/>
      <w:pgSz w:w="11900" w:h="16840"/>
      <w:pgMar w:top="1843" w:right="1800" w:bottom="1440" w:left="1276" w:header="708" w:footer="8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71F9A" w14:textId="77777777" w:rsidR="0086087D" w:rsidRDefault="0086087D">
      <w:r>
        <w:separator/>
      </w:r>
    </w:p>
  </w:endnote>
  <w:endnote w:type="continuationSeparator" w:id="0">
    <w:p w14:paraId="5833215A" w14:textId="77777777" w:rsidR="0086087D" w:rsidRDefault="0086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40DF2" w14:textId="77777777" w:rsidR="0070691B" w:rsidRDefault="0057670C">
    <w:pPr>
      <w:pStyle w:val="Normal1"/>
      <w:tabs>
        <w:tab w:val="center" w:pos="4320"/>
        <w:tab w:val="right" w:pos="8640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55928B" wp14:editId="1DE3CAEB">
          <wp:simplePos x="0" y="0"/>
          <wp:positionH relativeFrom="margin">
            <wp:posOffset>-818515</wp:posOffset>
          </wp:positionH>
          <wp:positionV relativeFrom="paragraph">
            <wp:posOffset>-256814</wp:posOffset>
          </wp:positionV>
          <wp:extent cx="7549955" cy="663665"/>
          <wp:effectExtent l="0" t="0" r="0" b="0"/>
          <wp:wrapNone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955" cy="663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E162B" w14:textId="77777777" w:rsidR="0086087D" w:rsidRDefault="0086087D">
      <w:r>
        <w:separator/>
      </w:r>
    </w:p>
  </w:footnote>
  <w:footnote w:type="continuationSeparator" w:id="0">
    <w:p w14:paraId="5D71A01C" w14:textId="77777777" w:rsidR="0086087D" w:rsidRDefault="0086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D9224" w14:textId="77777777" w:rsidR="0070691B" w:rsidRDefault="0057670C">
    <w:pPr>
      <w:pStyle w:val="Normal1"/>
      <w:tabs>
        <w:tab w:val="center" w:pos="4320"/>
        <w:tab w:val="right" w:pos="8640"/>
      </w:tabs>
      <w:ind w:right="-107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93939F" wp14:editId="7E933497">
          <wp:simplePos x="0" y="0"/>
          <wp:positionH relativeFrom="margin">
            <wp:posOffset>-810260</wp:posOffset>
          </wp:positionH>
          <wp:positionV relativeFrom="paragraph">
            <wp:posOffset>-276424</wp:posOffset>
          </wp:positionV>
          <wp:extent cx="7580437" cy="814897"/>
          <wp:effectExtent l="0" t="0" r="0" b="0"/>
          <wp:wrapNone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0437" cy="8148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A1FAA"/>
    <w:multiLevelType w:val="multilevel"/>
    <w:tmpl w:val="DB0A90C4"/>
    <w:lvl w:ilvl="0">
      <w:start w:val="9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11230D5A"/>
    <w:multiLevelType w:val="multilevel"/>
    <w:tmpl w:val="EE5CFA46"/>
    <w:lvl w:ilvl="0">
      <w:start w:val="8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14C92339"/>
    <w:multiLevelType w:val="multilevel"/>
    <w:tmpl w:val="D8B2A52C"/>
    <w:lvl w:ilvl="0">
      <w:start w:val="10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" w15:restartNumberingAfterBreak="0">
    <w:nsid w:val="2EE07E7A"/>
    <w:multiLevelType w:val="hybridMultilevel"/>
    <w:tmpl w:val="E2FC8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74236"/>
    <w:multiLevelType w:val="multilevel"/>
    <w:tmpl w:val="C3EE2D10"/>
    <w:lvl w:ilvl="0">
      <w:start w:val="13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4B485B41"/>
    <w:multiLevelType w:val="multilevel"/>
    <w:tmpl w:val="31F84D40"/>
    <w:lvl w:ilvl="0">
      <w:start w:val="12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6" w15:restartNumberingAfterBreak="0">
    <w:nsid w:val="51381099"/>
    <w:multiLevelType w:val="multilevel"/>
    <w:tmpl w:val="3E8E40D8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4CC630D"/>
    <w:multiLevelType w:val="multilevel"/>
    <w:tmpl w:val="7AAED732"/>
    <w:lvl w:ilvl="0">
      <w:start w:val="1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6D256E39"/>
    <w:multiLevelType w:val="multilevel"/>
    <w:tmpl w:val="9EFC9F3A"/>
    <w:lvl w:ilvl="0">
      <w:start w:val="6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9" w15:restartNumberingAfterBreak="0">
    <w:nsid w:val="6D82532E"/>
    <w:multiLevelType w:val="multilevel"/>
    <w:tmpl w:val="C27ED3C2"/>
    <w:lvl w:ilvl="0">
      <w:start w:val="14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" w15:restartNumberingAfterBreak="0">
    <w:nsid w:val="6E2B3695"/>
    <w:multiLevelType w:val="multilevel"/>
    <w:tmpl w:val="7F6CDBCA"/>
    <w:lvl w:ilvl="0">
      <w:start w:val="15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7AE87648"/>
    <w:multiLevelType w:val="multilevel"/>
    <w:tmpl w:val="DF8EF8B4"/>
    <w:lvl w:ilvl="0">
      <w:start w:val="7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1B"/>
    <w:rsid w:val="000067B7"/>
    <w:rsid w:val="000D27C5"/>
    <w:rsid w:val="00120A6D"/>
    <w:rsid w:val="00124C0A"/>
    <w:rsid w:val="001972B6"/>
    <w:rsid w:val="001A6539"/>
    <w:rsid w:val="001D021C"/>
    <w:rsid w:val="001D6B6A"/>
    <w:rsid w:val="001F3AF1"/>
    <w:rsid w:val="00284F5B"/>
    <w:rsid w:val="003622F3"/>
    <w:rsid w:val="00366E1B"/>
    <w:rsid w:val="003B54A2"/>
    <w:rsid w:val="003E03AB"/>
    <w:rsid w:val="0045511F"/>
    <w:rsid w:val="00476B3B"/>
    <w:rsid w:val="004C0FF8"/>
    <w:rsid w:val="004F01B4"/>
    <w:rsid w:val="00505109"/>
    <w:rsid w:val="0057670C"/>
    <w:rsid w:val="00644667"/>
    <w:rsid w:val="0070691B"/>
    <w:rsid w:val="00744EA8"/>
    <w:rsid w:val="00763FED"/>
    <w:rsid w:val="007716C7"/>
    <w:rsid w:val="00785115"/>
    <w:rsid w:val="007C0C08"/>
    <w:rsid w:val="007D5A15"/>
    <w:rsid w:val="00806BAA"/>
    <w:rsid w:val="0086087D"/>
    <w:rsid w:val="00863DF6"/>
    <w:rsid w:val="00927394"/>
    <w:rsid w:val="009727BD"/>
    <w:rsid w:val="0099559F"/>
    <w:rsid w:val="009E26A8"/>
    <w:rsid w:val="00A06200"/>
    <w:rsid w:val="00B80E2A"/>
    <w:rsid w:val="00BF7A4D"/>
    <w:rsid w:val="00C16B36"/>
    <w:rsid w:val="00E060CE"/>
    <w:rsid w:val="00E512DE"/>
    <w:rsid w:val="00E55F77"/>
    <w:rsid w:val="00ED100B"/>
    <w:rsid w:val="00F104F3"/>
    <w:rsid w:val="00F11AA3"/>
    <w:rsid w:val="00F27F2D"/>
    <w:rsid w:val="00FD631F"/>
    <w:rsid w:val="00FE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B3B26"/>
  <w15:docId w15:val="{313337E5-9747-499C-BE80-0856E63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color w:val="000000"/>
        <w:sz w:val="24"/>
        <w:szCs w:val="24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DF6"/>
  </w:style>
  <w:style w:type="paragraph" w:styleId="Ttulo1">
    <w:name w:val="heading 1"/>
    <w:basedOn w:val="Normal1"/>
    <w:next w:val="Normal1"/>
    <w:rsid w:val="00863DF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863DF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863DF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863DF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863DF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863DF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863DF6"/>
  </w:style>
  <w:style w:type="paragraph" w:styleId="Ttulo">
    <w:name w:val="Title"/>
    <w:basedOn w:val="Normal1"/>
    <w:next w:val="Normal1"/>
    <w:rsid w:val="00863DF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863DF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670C"/>
  </w:style>
  <w:style w:type="paragraph" w:styleId="Rodap">
    <w:name w:val="footer"/>
    <w:basedOn w:val="Normal"/>
    <w:link w:val="RodapChar"/>
    <w:uiPriority w:val="99"/>
    <w:unhideWhenUsed/>
    <w:rsid w:val="0057670C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7670C"/>
  </w:style>
  <w:style w:type="table" w:styleId="Tabelacomgrade">
    <w:name w:val="Table Grid"/>
    <w:basedOn w:val="Tabelanormal"/>
    <w:uiPriority w:val="59"/>
    <w:rsid w:val="00F104F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F104F3"/>
    <w:rPr>
      <w:color w:val="0000FF" w:themeColor="hyperlink"/>
      <w:u w:val="single"/>
    </w:rPr>
  </w:style>
  <w:style w:type="paragraph" w:customStyle="1" w:styleId="Standard">
    <w:name w:val="Standard"/>
    <w:rsid w:val="00763F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autoSpaceDN w:val="0"/>
      <w:textAlignment w:val="baseline"/>
    </w:pPr>
    <w:rPr>
      <w:rFonts w:ascii="Times New Roman" w:eastAsia="SimSun" w:hAnsi="Times New Roman" w:cs="Arial"/>
      <w:color w:val="auto"/>
      <w:kern w:val="3"/>
      <w:lang w:eastAsia="zh-CN" w:bidi="hi-IN"/>
    </w:rPr>
  </w:style>
  <w:style w:type="paragraph" w:styleId="NormalWeb">
    <w:name w:val="Normal (Web)"/>
    <w:basedOn w:val="Standard"/>
    <w:rsid w:val="00763FED"/>
    <w:pPr>
      <w:spacing w:before="280" w:after="280" w:line="0" w:lineRule="atLeast"/>
      <w:jc w:val="both"/>
    </w:pPr>
    <w:rPr>
      <w:rFonts w:eastAsia="Times New Roman" w:cs="Times New Roman"/>
      <w:lang w:eastAsia="ar-SA"/>
    </w:rPr>
  </w:style>
  <w:style w:type="paragraph" w:styleId="Corpodetexto3">
    <w:name w:val="Body Text 3"/>
    <w:basedOn w:val="Normal"/>
    <w:link w:val="Corpodetexto3Char"/>
    <w:semiHidden/>
    <w:unhideWhenUsed/>
    <w:rsid w:val="00124C0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="Times New Roman" w:eastAsia="Times New Roman" w:hAnsi="Times New Roman" w:cs="Times New Roman"/>
      <w:color w:val="auto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124C0A"/>
    <w:rPr>
      <w:rFonts w:ascii="Times New Roman" w:eastAsia="Times New Roman" w:hAnsi="Times New Roman" w:cs="Times New Roman"/>
      <w:color w:val="auto"/>
      <w:szCs w:val="20"/>
      <w:lang w:eastAsia="pt-BR"/>
    </w:rPr>
  </w:style>
  <w:style w:type="paragraph" w:styleId="SemEspaamento">
    <w:name w:val="No Spacing"/>
    <w:uiPriority w:val="1"/>
    <w:qFormat/>
    <w:rsid w:val="00124C0A"/>
  </w:style>
  <w:style w:type="paragraph" w:styleId="PargrafodaLista">
    <w:name w:val="List Paragraph"/>
    <w:basedOn w:val="Normal"/>
    <w:link w:val="PargrafodaListaChar"/>
    <w:uiPriority w:val="72"/>
    <w:qFormat/>
    <w:rsid w:val="003E03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72"/>
    <w:locked/>
    <w:rsid w:val="003E03AB"/>
    <w:rPr>
      <w:rFonts w:ascii="Calibri" w:eastAsia="Calibri" w:hAnsi="Calibri" w:cs="Times New Roman"/>
      <w:color w:val="auto"/>
      <w:sz w:val="22"/>
      <w:szCs w:val="22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551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551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1099</Words>
  <Characters>5935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Administrativo Câmara</cp:lastModifiedBy>
  <cp:revision>9</cp:revision>
  <dcterms:created xsi:type="dcterms:W3CDTF">2019-01-31T16:44:00Z</dcterms:created>
  <dcterms:modified xsi:type="dcterms:W3CDTF">2020-02-11T16:18:00Z</dcterms:modified>
</cp:coreProperties>
</file>